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B65C" w14:textId="4E7E1E5F" w:rsidR="002A3CE4" w:rsidRPr="00DE0037" w:rsidRDefault="00EE38A8">
      <w:pPr>
        <w:rPr>
          <w:b/>
        </w:rPr>
      </w:pPr>
      <w:r>
        <w:rPr>
          <w:b/>
        </w:rPr>
        <w:t xml:space="preserve">HUMAN SERVICES </w:t>
      </w:r>
      <w:r w:rsidR="002A3CE4" w:rsidRPr="00DE0037">
        <w:rPr>
          <w:b/>
        </w:rPr>
        <w:t xml:space="preserve">TRADITIONAL HEALTH WORKER </w:t>
      </w:r>
    </w:p>
    <w:p w14:paraId="38C0A0BE" w14:textId="77777777" w:rsidR="00287131" w:rsidRPr="00DE0037" w:rsidRDefault="00287131">
      <w:pPr>
        <w:rPr>
          <w:b/>
        </w:rPr>
      </w:pPr>
      <w:r w:rsidRPr="00DE0037">
        <w:rPr>
          <w:b/>
        </w:rPr>
        <w:t>Career Pathway Certificate of Completion</w:t>
      </w:r>
    </w:p>
    <w:p w14:paraId="50E37123" w14:textId="77777777" w:rsidR="00287131" w:rsidRPr="00DE0037" w:rsidRDefault="00287131">
      <w:pPr>
        <w:rPr>
          <w:b/>
        </w:rPr>
      </w:pPr>
    </w:p>
    <w:p w14:paraId="40783CEF" w14:textId="6E8A831F" w:rsidR="00287131" w:rsidRDefault="00287131">
      <w:r w:rsidRPr="00DE0037">
        <w:rPr>
          <w:b/>
        </w:rPr>
        <w:t xml:space="preserve">Purpose:  </w:t>
      </w:r>
      <w:r w:rsidRPr="00DE0037">
        <w:t xml:space="preserve">This program prepares students for emerging roles in </w:t>
      </w:r>
      <w:r w:rsidR="007950CE">
        <w:t>t</w:t>
      </w:r>
      <w:r w:rsidRPr="00DE0037">
        <w:t>he health care field.</w:t>
      </w:r>
      <w:r w:rsidR="008033B4">
        <w:t xml:space="preserve"> Community Health Workers, Peer wellness/Support Specialists and Health System Navigators have been identified as critical positions in he</w:t>
      </w:r>
      <w:r w:rsidR="007D22E3">
        <w:t xml:space="preserve">lping individuals </w:t>
      </w:r>
      <w:r w:rsidR="007950CE">
        <w:t xml:space="preserve">efficiently </w:t>
      </w:r>
      <w:r w:rsidR="007D22E3">
        <w:t>access</w:t>
      </w:r>
      <w:r w:rsidR="008033B4">
        <w:t xml:space="preserve"> care and</w:t>
      </w:r>
      <w:r w:rsidR="007950CE">
        <w:t xml:space="preserve"> community resources to</w:t>
      </w:r>
      <w:r w:rsidR="00EE38A8">
        <w:t xml:space="preserve"> improve health outcomes for</w:t>
      </w:r>
      <w:r w:rsidR="007950CE">
        <w:t xml:space="preserve"> individual</w:t>
      </w:r>
      <w:r w:rsidR="00EE38A8">
        <w:t xml:space="preserve">s </w:t>
      </w:r>
      <w:r w:rsidR="007950CE">
        <w:t xml:space="preserve">while controlling health care costs. </w:t>
      </w:r>
      <w:r w:rsidR="008033B4">
        <w:t xml:space="preserve"> </w:t>
      </w:r>
    </w:p>
    <w:p w14:paraId="07278F55" w14:textId="77777777" w:rsidR="005422FA" w:rsidRDefault="005422FA"/>
    <w:p w14:paraId="13B2771A" w14:textId="2F919DDF" w:rsidR="005422FA" w:rsidRDefault="005422FA">
      <w:r w:rsidRPr="005422FA">
        <w:rPr>
          <w:b/>
        </w:rPr>
        <w:t>Learning Outcomes</w:t>
      </w:r>
      <w:r w:rsidRPr="00AD1C87">
        <w:t>: Upon completion</w:t>
      </w:r>
      <w:r w:rsidR="00AD1C87" w:rsidRPr="00AD1C87">
        <w:t xml:space="preserve"> students will</w:t>
      </w:r>
      <w:r w:rsidR="00AD1C87">
        <w:t>:</w:t>
      </w:r>
    </w:p>
    <w:p w14:paraId="1253AFF2" w14:textId="2695A1DC" w:rsidR="00AD1C87" w:rsidRDefault="00AD1C87" w:rsidP="00AD1C87">
      <w:pPr>
        <w:pStyle w:val="ListParagraph"/>
        <w:numPr>
          <w:ilvl w:val="0"/>
          <w:numId w:val="1"/>
        </w:numPr>
      </w:pPr>
      <w:r>
        <w:t>List the regulations and services offer</w:t>
      </w:r>
      <w:r w:rsidR="00A40C7D">
        <w:t xml:space="preserve">ed </w:t>
      </w:r>
      <w:r>
        <w:t xml:space="preserve">by the various components of </w:t>
      </w:r>
      <w:r w:rsidR="00A40C7D">
        <w:t>t</w:t>
      </w:r>
      <w:r>
        <w:t>he health care system</w:t>
      </w:r>
    </w:p>
    <w:p w14:paraId="12108447" w14:textId="1C8ECDCF" w:rsidR="00AD1C87" w:rsidRDefault="00AD1C87" w:rsidP="00AD1C87">
      <w:pPr>
        <w:pStyle w:val="ListParagraph"/>
        <w:numPr>
          <w:ilvl w:val="0"/>
          <w:numId w:val="1"/>
        </w:numPr>
      </w:pPr>
      <w:r>
        <w:t>Demonstrate relationship building and helping skills to assist individuals in accessing and effectively utilizing primary and behavioral health care settings</w:t>
      </w:r>
    </w:p>
    <w:p w14:paraId="7FE558DB" w14:textId="17B9A023" w:rsidR="00AD1C87" w:rsidRDefault="00AD1C87" w:rsidP="00AD1C87">
      <w:pPr>
        <w:pStyle w:val="ListParagraph"/>
        <w:numPr>
          <w:ilvl w:val="0"/>
          <w:numId w:val="1"/>
        </w:numPr>
      </w:pPr>
      <w:r>
        <w:t>Demonstrate sensitivity and cultural competence in serv</w:t>
      </w:r>
      <w:r w:rsidR="00A40C7D">
        <w:t>ing</w:t>
      </w:r>
      <w:r>
        <w:t xml:space="preserve"> members of diverse communities including clinical communities</w:t>
      </w:r>
    </w:p>
    <w:p w14:paraId="2D7A489B" w14:textId="6EC90E89" w:rsidR="00AD1C87" w:rsidRDefault="00AD1C87" w:rsidP="00AD1C87">
      <w:pPr>
        <w:pStyle w:val="ListParagraph"/>
        <w:numPr>
          <w:ilvl w:val="0"/>
          <w:numId w:val="1"/>
        </w:numPr>
      </w:pPr>
      <w:r>
        <w:t>Demonstrate outreach, advocacy, and system navigation skills</w:t>
      </w:r>
    </w:p>
    <w:p w14:paraId="1B74E6DB" w14:textId="4CF852A6" w:rsidR="00AD1C87" w:rsidRDefault="00AD1C87" w:rsidP="00AD1C87">
      <w:pPr>
        <w:pStyle w:val="ListParagraph"/>
        <w:numPr>
          <w:ilvl w:val="0"/>
          <w:numId w:val="1"/>
        </w:numPr>
      </w:pPr>
      <w:r>
        <w:t>Demonstrate case management and coordination skills</w:t>
      </w:r>
    </w:p>
    <w:p w14:paraId="323F99B4" w14:textId="2101B978" w:rsidR="00AD1C87" w:rsidRDefault="00AD1C87" w:rsidP="00AD1C87">
      <w:pPr>
        <w:pStyle w:val="ListParagraph"/>
        <w:numPr>
          <w:ilvl w:val="0"/>
          <w:numId w:val="1"/>
        </w:numPr>
      </w:pPr>
      <w:r>
        <w:t>Develop ethical relationships with consumers, caregivers, professionals and community agencies</w:t>
      </w:r>
    </w:p>
    <w:p w14:paraId="5F3C226E" w14:textId="0FE06ADC" w:rsidR="00AD1C87" w:rsidRDefault="00AD1C87" w:rsidP="00AD1C87">
      <w:pPr>
        <w:pStyle w:val="ListParagraph"/>
        <w:numPr>
          <w:ilvl w:val="0"/>
          <w:numId w:val="1"/>
        </w:numPr>
      </w:pPr>
      <w:r>
        <w:t>List the principles of trauma-informed services</w:t>
      </w:r>
    </w:p>
    <w:p w14:paraId="2F702BAE" w14:textId="7D486DB3" w:rsidR="00AD1C87" w:rsidRDefault="00AD1C87" w:rsidP="00AD1C87">
      <w:pPr>
        <w:pStyle w:val="ListParagraph"/>
        <w:numPr>
          <w:ilvl w:val="0"/>
          <w:numId w:val="1"/>
        </w:numPr>
      </w:pPr>
      <w:r>
        <w:t>List the social determinants of health</w:t>
      </w:r>
    </w:p>
    <w:p w14:paraId="47411E54" w14:textId="227804A3" w:rsidR="00A40C7D" w:rsidRDefault="00A40C7D" w:rsidP="00AD1C87">
      <w:pPr>
        <w:pStyle w:val="ListParagraph"/>
        <w:numPr>
          <w:ilvl w:val="0"/>
          <w:numId w:val="1"/>
        </w:numPr>
      </w:pPr>
      <w:r>
        <w:t>Describe health across the life span</w:t>
      </w:r>
    </w:p>
    <w:p w14:paraId="28355E86" w14:textId="7A75BCFB" w:rsidR="00A40C7D" w:rsidRPr="00AD1C87" w:rsidRDefault="00A40C7D" w:rsidP="00AD1C87">
      <w:pPr>
        <w:pStyle w:val="ListParagraph"/>
        <w:numPr>
          <w:ilvl w:val="0"/>
          <w:numId w:val="1"/>
        </w:numPr>
      </w:pPr>
      <w:r>
        <w:t>Identify basic symptoms related to common chronic diseases including mental health problems and addictions</w:t>
      </w:r>
    </w:p>
    <w:p w14:paraId="79B7D70A" w14:textId="77777777" w:rsidR="005422FA" w:rsidRPr="00AD1C87" w:rsidRDefault="005422FA"/>
    <w:p w14:paraId="1CC19CF0" w14:textId="77777777" w:rsidR="005422FA" w:rsidRDefault="005422FA">
      <w:pPr>
        <w:rPr>
          <w:b/>
        </w:rPr>
      </w:pPr>
    </w:p>
    <w:p w14:paraId="58A6ED40" w14:textId="52D53DD0" w:rsidR="002A3CE4" w:rsidRPr="00DE0037" w:rsidRDefault="00BC5901">
      <w:r>
        <w:t xml:space="preserve"> </w:t>
      </w:r>
      <w:r w:rsidR="00287131" w:rsidRPr="00DE0037">
        <w:t>The</w:t>
      </w:r>
      <w:r w:rsidR="002F6EC8" w:rsidRPr="00DE0037">
        <w:t xml:space="preserve"> Human Services Traditional </w:t>
      </w:r>
      <w:r w:rsidR="00EE38A8">
        <w:t xml:space="preserve">Health Worker </w:t>
      </w:r>
      <w:bookmarkStart w:id="0" w:name="_GoBack"/>
      <w:bookmarkEnd w:id="0"/>
      <w:r w:rsidR="002F6EC8" w:rsidRPr="00DE0037">
        <w:t xml:space="preserve">Career Pathway </w:t>
      </w:r>
      <w:r w:rsidR="00287131" w:rsidRPr="00DE0037">
        <w:t xml:space="preserve">Certificate of Completion </w:t>
      </w:r>
      <w:r w:rsidR="00DE0037">
        <w:t>prepares students</w:t>
      </w:r>
      <w:r w:rsidR="002F6EC8" w:rsidRPr="00DE0037">
        <w:t xml:space="preserve"> to work as community health workers, peer wellness/support specialists, and health system navigators.  Successful completion of HS 171 Traditional Health Worker, </w:t>
      </w:r>
      <w:r>
        <w:t xml:space="preserve">and HS 150 </w:t>
      </w:r>
      <w:r w:rsidR="000821A9">
        <w:t xml:space="preserve">Personal Effectiveness for Human Service Workers </w:t>
      </w:r>
      <w:r w:rsidR="002F6EC8" w:rsidRPr="00DE0037">
        <w:t xml:space="preserve">qualifies students </w:t>
      </w:r>
      <w:r w:rsidR="000821A9">
        <w:t xml:space="preserve">for an Award of </w:t>
      </w:r>
      <w:r>
        <w:t xml:space="preserve">Participation and </w:t>
      </w:r>
      <w:r w:rsidR="002F6EC8" w:rsidRPr="00DE0037">
        <w:t>for entry-level positions in the t</w:t>
      </w:r>
      <w:r>
        <w:t>raditional health worker field</w:t>
      </w:r>
      <w:r w:rsidR="002F6EC8" w:rsidRPr="00DE0037">
        <w:t xml:space="preserve"> </w:t>
      </w:r>
    </w:p>
    <w:p w14:paraId="16E8A6A4" w14:textId="77777777" w:rsidR="002A3CE4" w:rsidRPr="00DE0037" w:rsidRDefault="002A3CE4"/>
    <w:p w14:paraId="764D94C0" w14:textId="77777777" w:rsidR="002A3CE4" w:rsidRPr="00DE0037" w:rsidRDefault="002A3CE4">
      <w:r w:rsidRPr="00DE0037">
        <w:t>HS 150   PERSONAL EFFECTIVENESS FOR HUMAN SERVICE WORKERS</w:t>
      </w:r>
      <w:r w:rsidRPr="00DE0037">
        <w:tab/>
        <w:t xml:space="preserve">  3 CR </w:t>
      </w:r>
    </w:p>
    <w:p w14:paraId="19508C47" w14:textId="77777777" w:rsidR="00397CAD" w:rsidRPr="00DE0037" w:rsidRDefault="00397CAD">
      <w:r w:rsidRPr="00DE0037">
        <w:t>HS155    INTERVIEWING THEORY AND TECHNIQUES</w:t>
      </w:r>
      <w:r w:rsidRPr="00DE0037">
        <w:tab/>
      </w:r>
      <w:r w:rsidRPr="00DE0037">
        <w:tab/>
      </w:r>
      <w:r w:rsidRPr="00DE0037">
        <w:tab/>
        <w:t xml:space="preserve">  3 CR</w:t>
      </w:r>
    </w:p>
    <w:p w14:paraId="42224374" w14:textId="77777777" w:rsidR="002A3CE4" w:rsidRPr="00DE0037" w:rsidRDefault="002A3CE4">
      <w:r w:rsidRPr="00DE0037">
        <w:t>HS 171   TRADITIONAL HEALTH WORKER</w:t>
      </w:r>
      <w:r w:rsidRPr="00DE0037">
        <w:tab/>
      </w:r>
      <w:r w:rsidRPr="00DE0037">
        <w:tab/>
      </w:r>
      <w:r w:rsidRPr="00DE0037">
        <w:tab/>
      </w:r>
      <w:r w:rsidRPr="00DE0037">
        <w:tab/>
      </w:r>
      <w:r w:rsidRPr="00DE0037">
        <w:tab/>
        <w:t xml:space="preserve">  5 CR</w:t>
      </w:r>
    </w:p>
    <w:p w14:paraId="378293CE" w14:textId="77777777" w:rsidR="002A3CE4" w:rsidRPr="00DE0037" w:rsidRDefault="00397CAD">
      <w:r w:rsidRPr="00DE0037">
        <w:t xml:space="preserve">HS </w:t>
      </w:r>
      <w:r w:rsidR="002A3CE4" w:rsidRPr="00DE0037">
        <w:t xml:space="preserve">226   ETHICS AND LAW          </w:t>
      </w:r>
      <w:r w:rsidR="002A3CE4" w:rsidRPr="00DE0037">
        <w:tab/>
      </w:r>
      <w:r w:rsidR="002A3CE4" w:rsidRPr="00DE0037">
        <w:tab/>
      </w:r>
      <w:r w:rsidR="002A3CE4" w:rsidRPr="00DE0037">
        <w:tab/>
      </w:r>
      <w:r w:rsidR="002A3CE4" w:rsidRPr="00DE0037">
        <w:tab/>
      </w:r>
      <w:r w:rsidR="002A3CE4" w:rsidRPr="00DE0037">
        <w:tab/>
      </w:r>
      <w:r w:rsidR="002A3CE4" w:rsidRPr="00DE0037">
        <w:tab/>
      </w:r>
      <w:r w:rsidR="002A3CE4" w:rsidRPr="00DE0037">
        <w:tab/>
        <w:t xml:space="preserve">  3 CR</w:t>
      </w:r>
    </w:p>
    <w:p w14:paraId="276D176F" w14:textId="77777777" w:rsidR="002A3CE4" w:rsidRPr="00DE0037" w:rsidRDefault="002A3CE4">
      <w:r w:rsidRPr="00DE0037">
        <w:t xml:space="preserve">HS 267   </w:t>
      </w:r>
      <w:r w:rsidR="001661B0" w:rsidRPr="00DE0037">
        <w:t>CULTURAL COMPETENCE IN HUMAN SERVICES</w:t>
      </w:r>
      <w:r w:rsidR="00397CAD" w:rsidRPr="00DE0037">
        <w:tab/>
      </w:r>
      <w:r w:rsidR="00397CAD" w:rsidRPr="00DE0037">
        <w:tab/>
      </w:r>
      <w:r w:rsidR="00397CAD" w:rsidRPr="00DE0037">
        <w:tab/>
        <w:t xml:space="preserve">  3 CR</w:t>
      </w:r>
    </w:p>
    <w:p w14:paraId="1F28CFBF" w14:textId="77777777" w:rsidR="001661B0" w:rsidRPr="00DE0037" w:rsidRDefault="00102E0E">
      <w:r w:rsidRPr="00DE0037">
        <w:t xml:space="preserve">HS221    </w:t>
      </w:r>
      <w:r w:rsidR="001661B0" w:rsidRPr="00DE0037">
        <w:t>CO-OCURRING DISORDERS</w:t>
      </w:r>
      <w:r w:rsidR="00397CAD" w:rsidRPr="00DE0037">
        <w:tab/>
      </w:r>
      <w:r w:rsidR="00397CAD" w:rsidRPr="00DE0037">
        <w:tab/>
      </w:r>
      <w:r w:rsidR="00397CAD" w:rsidRPr="00DE0037">
        <w:tab/>
      </w:r>
      <w:r w:rsidR="00397CAD" w:rsidRPr="00DE0037">
        <w:tab/>
      </w:r>
      <w:r w:rsidR="00397CAD" w:rsidRPr="00DE0037">
        <w:tab/>
      </w:r>
      <w:r w:rsidR="00397CAD" w:rsidRPr="00DE0037">
        <w:tab/>
        <w:t xml:space="preserve">  3 CR</w:t>
      </w:r>
    </w:p>
    <w:p w14:paraId="7BB6A4BB" w14:textId="77777777" w:rsidR="001661B0" w:rsidRPr="00DE0037" w:rsidRDefault="00102E0E">
      <w:r w:rsidRPr="00DE0037">
        <w:t xml:space="preserve">HS 266   </w:t>
      </w:r>
      <w:r w:rsidR="001661B0" w:rsidRPr="00DE0037">
        <w:t>CASE MANAGEMENT</w:t>
      </w:r>
      <w:r w:rsidR="00397CAD" w:rsidRPr="00DE0037">
        <w:tab/>
      </w:r>
      <w:r w:rsidR="00397CAD" w:rsidRPr="00DE0037">
        <w:tab/>
      </w:r>
      <w:r w:rsidR="00397CAD" w:rsidRPr="00DE0037">
        <w:tab/>
      </w:r>
      <w:r w:rsidR="00397CAD" w:rsidRPr="00DE0037">
        <w:tab/>
      </w:r>
      <w:r w:rsidR="00397CAD" w:rsidRPr="00DE0037">
        <w:tab/>
      </w:r>
      <w:r w:rsidR="00397CAD" w:rsidRPr="00DE0037">
        <w:tab/>
      </w:r>
      <w:r w:rsidR="00397CAD" w:rsidRPr="00DE0037">
        <w:tab/>
        <w:t xml:space="preserve">  3 CR</w:t>
      </w:r>
    </w:p>
    <w:p w14:paraId="28DA8BAD" w14:textId="77777777" w:rsidR="00397CAD" w:rsidRPr="00DE0037" w:rsidRDefault="00102E0E">
      <w:r w:rsidRPr="00DE0037">
        <w:t>HS158    T</w:t>
      </w:r>
      <w:r w:rsidR="00397CAD" w:rsidRPr="00DE0037">
        <w:t>RAUMA: THEORY TO PRACTICE</w:t>
      </w:r>
      <w:r w:rsidR="00397CAD" w:rsidRPr="00DE0037">
        <w:tab/>
      </w:r>
      <w:r w:rsidR="00397CAD" w:rsidRPr="00DE0037">
        <w:tab/>
      </w:r>
      <w:r w:rsidR="00397CAD" w:rsidRPr="00DE0037">
        <w:tab/>
      </w:r>
      <w:r w:rsidR="00397CAD" w:rsidRPr="00DE0037">
        <w:tab/>
      </w:r>
      <w:r w:rsidR="00397CAD" w:rsidRPr="00DE0037">
        <w:tab/>
        <w:t xml:space="preserve">  3 CR</w:t>
      </w:r>
    </w:p>
    <w:p w14:paraId="632D3B7F" w14:textId="77777777" w:rsidR="00102E0E" w:rsidRPr="00DE0037" w:rsidRDefault="00102E0E">
      <w:r w:rsidRPr="00DE0037">
        <w:t>HE</w:t>
      </w:r>
      <w:r w:rsidR="00287131" w:rsidRPr="00DE0037">
        <w:t xml:space="preserve"> 255   GLOBAL HEALTH</w:t>
      </w:r>
      <w:r w:rsidR="00287131" w:rsidRPr="00DE0037">
        <w:tab/>
      </w:r>
      <w:r w:rsidR="00287131" w:rsidRPr="00DE0037">
        <w:tab/>
      </w:r>
      <w:r w:rsidR="00287131" w:rsidRPr="00DE0037">
        <w:tab/>
      </w:r>
      <w:r w:rsidR="00287131" w:rsidRPr="00DE0037">
        <w:tab/>
      </w:r>
      <w:r w:rsidR="00287131" w:rsidRPr="00DE0037">
        <w:tab/>
      </w:r>
      <w:r w:rsidR="00287131" w:rsidRPr="00DE0037">
        <w:tab/>
      </w:r>
      <w:r w:rsidR="00287131" w:rsidRPr="00DE0037">
        <w:tab/>
        <w:t xml:space="preserve">  3 CR</w:t>
      </w:r>
    </w:p>
    <w:p w14:paraId="59505432" w14:textId="77777777" w:rsidR="00397CAD" w:rsidRPr="00DE0037" w:rsidRDefault="00287131">
      <w:r w:rsidRPr="00DE0037">
        <w:t>CHOICE OF:</w:t>
      </w:r>
    </w:p>
    <w:p w14:paraId="79BAF2EE" w14:textId="77777777" w:rsidR="00287131" w:rsidRPr="00DE0037" w:rsidRDefault="00287131">
      <w:r w:rsidRPr="00DE0037">
        <w:tab/>
        <w:t>HE 25O PERSONAL HEALTH</w:t>
      </w:r>
      <w:r w:rsidRPr="00DE0037">
        <w:tab/>
      </w:r>
      <w:r w:rsidRPr="00DE0037">
        <w:tab/>
      </w:r>
      <w:r w:rsidRPr="00DE0037">
        <w:tab/>
      </w:r>
      <w:r w:rsidRPr="00DE0037">
        <w:tab/>
      </w:r>
      <w:r w:rsidRPr="00DE0037">
        <w:tab/>
      </w:r>
      <w:r w:rsidRPr="00DE0037">
        <w:tab/>
        <w:t xml:space="preserve">  3 CR</w:t>
      </w:r>
    </w:p>
    <w:p w14:paraId="14067C77" w14:textId="77777777" w:rsidR="00287131" w:rsidRPr="00DE0037" w:rsidRDefault="009B49CB">
      <w:r w:rsidRPr="00DE0037">
        <w:tab/>
        <w:t xml:space="preserve">HE 275 </w:t>
      </w:r>
      <w:r w:rsidR="00287131" w:rsidRPr="00DE0037">
        <w:t>LIFETIME HEALTH AND FITNESS</w:t>
      </w:r>
      <w:r w:rsidR="00287131" w:rsidRPr="00DE0037">
        <w:tab/>
      </w:r>
      <w:r w:rsidR="00287131" w:rsidRPr="00DE0037">
        <w:tab/>
      </w:r>
      <w:r w:rsidR="00287131" w:rsidRPr="00DE0037">
        <w:tab/>
      </w:r>
      <w:r w:rsidR="00287131" w:rsidRPr="00DE0037">
        <w:tab/>
        <w:t xml:space="preserve">  3 CR</w:t>
      </w:r>
    </w:p>
    <w:p w14:paraId="57E19933" w14:textId="77777777" w:rsidR="00DE0037" w:rsidRDefault="00287131">
      <w:r w:rsidRPr="00DE0037">
        <w:lastRenderedPageBreak/>
        <w:t>CG280HS    COOPERATIVE EDUCATION</w:t>
      </w:r>
      <w:r w:rsidR="00DE0037">
        <w:t xml:space="preserve">  (with a focus on</w:t>
      </w:r>
      <w:r w:rsidR="00160DC6">
        <w:t xml:space="preserve"> </w:t>
      </w:r>
    </w:p>
    <w:p w14:paraId="04BF2DAC" w14:textId="77777777" w:rsidR="00287131" w:rsidRPr="00DE0037" w:rsidRDefault="00DE0037">
      <w:r>
        <w:t xml:space="preserve">                      </w:t>
      </w:r>
      <w:proofErr w:type="gramStart"/>
      <w:r>
        <w:t>traditional</w:t>
      </w:r>
      <w:proofErr w:type="gramEnd"/>
      <w:r>
        <w:t xml:space="preserve"> health workers roles</w:t>
      </w:r>
      <w:r w:rsidR="00287131" w:rsidRPr="00DE0037">
        <w:tab/>
      </w:r>
      <w:r>
        <w:t>)</w:t>
      </w:r>
      <w:r w:rsidR="00287131" w:rsidRPr="00DE0037">
        <w:tab/>
      </w:r>
      <w:r w:rsidR="00287131" w:rsidRPr="00DE0037">
        <w:tab/>
      </w:r>
      <w:r w:rsidR="00287131" w:rsidRPr="00DE0037">
        <w:tab/>
      </w:r>
      <w:r>
        <w:tab/>
      </w:r>
      <w:r w:rsidR="00287131" w:rsidRPr="00DE0037">
        <w:tab/>
      </w:r>
      <w:r w:rsidRPr="00DE0037">
        <w:t xml:space="preserve">  3 CR</w:t>
      </w:r>
    </w:p>
    <w:p w14:paraId="3547C16E" w14:textId="77777777" w:rsidR="00CC18D0" w:rsidRPr="00DE0037" w:rsidRDefault="00CC18D0"/>
    <w:p w14:paraId="1CD4574E" w14:textId="77777777" w:rsidR="007D768B" w:rsidRPr="00DE0037" w:rsidRDefault="00CC18D0">
      <w:r w:rsidRPr="00DE0037">
        <w:tab/>
      </w:r>
      <w:r w:rsidRPr="00DE0037">
        <w:tab/>
      </w:r>
      <w:r w:rsidRPr="00DE0037">
        <w:tab/>
        <w:t>Total Credits</w:t>
      </w:r>
      <w:r w:rsidRPr="00DE0037">
        <w:tab/>
      </w:r>
      <w:r w:rsidRPr="00DE0037">
        <w:tab/>
      </w:r>
      <w:r w:rsidRPr="00DE0037">
        <w:tab/>
      </w:r>
      <w:r w:rsidRPr="00DE0037">
        <w:tab/>
      </w:r>
      <w:r w:rsidRPr="00DE0037">
        <w:tab/>
      </w:r>
      <w:r w:rsidRPr="00DE0037">
        <w:tab/>
      </w:r>
      <w:r w:rsidRPr="00DE0037">
        <w:tab/>
      </w:r>
      <w:r w:rsidR="00DE0037" w:rsidRPr="00DE0037">
        <w:t xml:space="preserve">  38 </w:t>
      </w:r>
    </w:p>
    <w:p w14:paraId="1926039C" w14:textId="77777777" w:rsidR="00DE0037" w:rsidRPr="00DE0037" w:rsidRDefault="00DE0037">
      <w:pPr>
        <w:rPr>
          <w:b/>
        </w:rPr>
      </w:pPr>
    </w:p>
    <w:p w14:paraId="62653AF5" w14:textId="77777777" w:rsidR="007D768B" w:rsidRPr="00DE0037" w:rsidRDefault="007D768B">
      <w:pPr>
        <w:rPr>
          <w:b/>
        </w:rPr>
      </w:pPr>
      <w:r w:rsidRPr="00DE0037">
        <w:rPr>
          <w:b/>
        </w:rPr>
        <w:t>Employment Trends:</w:t>
      </w:r>
    </w:p>
    <w:p w14:paraId="1B81C2A4" w14:textId="3B174AEE" w:rsidR="007B38D8" w:rsidRPr="00A40C7D" w:rsidRDefault="007B38D8" w:rsidP="00CC18D0">
      <w:pPr>
        <w:rPr>
          <w:rFonts w:eastAsia="Times New Roman"/>
        </w:rPr>
      </w:pPr>
      <w:r w:rsidRPr="00DE0037">
        <w:rPr>
          <w:rFonts w:eastAsia="Times New Roman"/>
        </w:rPr>
        <w:t>Statewide Employment Analysis for social and human service assistants</w:t>
      </w:r>
      <w:r w:rsidR="00A40C7D">
        <w:rPr>
          <w:rFonts w:eastAsia="Times New Roman"/>
        </w:rPr>
        <w:t xml:space="preserve"> indicates that this </w:t>
      </w:r>
      <w:r w:rsidRPr="00DE0037">
        <w:rPr>
          <w:rFonts w:eastAsia="Times New Roman"/>
        </w:rPr>
        <w:t>occupation</w:t>
      </w:r>
      <w:r w:rsidR="00A40C7D">
        <w:rPr>
          <w:rFonts w:eastAsia="Times New Roman"/>
        </w:rPr>
        <w:t xml:space="preserve"> </w:t>
      </w:r>
      <w:r w:rsidRPr="00DE0037">
        <w:rPr>
          <w:rFonts w:eastAsia="Times New Roman"/>
        </w:rPr>
        <w:t>in 2010 was much larger than the statewide average for all occupations. This occupation is expected to grow at about the statewide average rate for all occupations through 2020. The total number of job openings is projected to be much higher than the statewide average number of job openings for all occupations through 2020.</w:t>
      </w:r>
      <w:r w:rsidR="009B49CB" w:rsidRPr="00DE0037">
        <w:rPr>
          <w:rFonts w:eastAsia="Times New Roman"/>
        </w:rPr>
        <w:t xml:space="preserve"> </w:t>
      </w:r>
      <w:r w:rsidRPr="00DE0037">
        <w:t>Reasonable employment opportunities exist.</w:t>
      </w:r>
    </w:p>
    <w:p w14:paraId="5C14DE20" w14:textId="77777777" w:rsidR="00CC18D0" w:rsidRPr="00DE0037" w:rsidRDefault="00CC18D0" w:rsidP="00CC18D0"/>
    <w:p w14:paraId="279A5595" w14:textId="77777777" w:rsidR="00CC18D0" w:rsidRPr="00DE0037" w:rsidRDefault="00CC18D0" w:rsidP="00CC18D0">
      <w:pPr>
        <w:rPr>
          <w:rFonts w:eastAsia="Times New Roman"/>
        </w:rPr>
      </w:pPr>
      <w:r w:rsidRPr="00DE0037">
        <w:rPr>
          <w:rFonts w:eastAsia="Times New Roman"/>
        </w:rPr>
        <w:t>Recent changes in health care reform suggests that new employment opportunities will be available for persons interested in assisting individuals and families access services to mai</w:t>
      </w:r>
      <w:r w:rsidR="00DE0037">
        <w:rPr>
          <w:rFonts w:eastAsia="Times New Roman"/>
        </w:rPr>
        <w:t>ntain their health however</w:t>
      </w:r>
      <w:r w:rsidRPr="00DE0037">
        <w:rPr>
          <w:rFonts w:eastAsia="Times New Roman"/>
        </w:rPr>
        <w:t xml:space="preserve"> traditional health workers are </w:t>
      </w:r>
      <w:r w:rsidR="00DE0037">
        <w:rPr>
          <w:rFonts w:eastAsia="Times New Roman"/>
        </w:rPr>
        <w:t>an emerging occupation</w:t>
      </w:r>
      <w:r w:rsidRPr="00DE0037">
        <w:rPr>
          <w:rFonts w:eastAsia="Times New Roman"/>
        </w:rPr>
        <w:t xml:space="preserve"> so no historical employment data is available.  </w:t>
      </w:r>
    </w:p>
    <w:p w14:paraId="66D1F471" w14:textId="77777777" w:rsidR="00CC18D0" w:rsidRDefault="00CC18D0" w:rsidP="00CC18D0">
      <w:pPr>
        <w:rPr>
          <w:rFonts w:eastAsia="Times New Roman"/>
        </w:rPr>
      </w:pPr>
    </w:p>
    <w:p w14:paraId="10928E20" w14:textId="77777777" w:rsidR="00A40C7D" w:rsidRDefault="00A40C7D" w:rsidP="00CC18D0">
      <w:pPr>
        <w:rPr>
          <w:rFonts w:eastAsia="Times New Roman"/>
        </w:rPr>
      </w:pPr>
    </w:p>
    <w:p w14:paraId="61630E21" w14:textId="5CE21CB0" w:rsidR="00A40C7D" w:rsidRPr="00DE0037" w:rsidRDefault="00A40C7D" w:rsidP="00CC18D0">
      <w:pPr>
        <w:rPr>
          <w:rFonts w:eastAsia="Times New Roman"/>
        </w:rPr>
      </w:pPr>
      <w:r>
        <w:rPr>
          <w:rFonts w:eastAsia="Times New Roman"/>
        </w:rPr>
        <w:t>Wages:  In Lane County, wages range from $9 to $20 and hours with an average hourly salary of $13.69 in 2013.</w:t>
      </w:r>
    </w:p>
    <w:p w14:paraId="1F9B7F8D" w14:textId="77777777" w:rsidR="007B38D8" w:rsidRDefault="007B38D8"/>
    <w:p w14:paraId="601E1157" w14:textId="77777777" w:rsidR="002F2EDB" w:rsidRDefault="002F2EDB"/>
    <w:p w14:paraId="7C8C2AD1" w14:textId="1D555038" w:rsidR="002F2EDB" w:rsidRDefault="002F2EDB">
      <w:r>
        <w:t>Costs in Addition to Tuition/Fees(estimate)*</w:t>
      </w:r>
    </w:p>
    <w:p w14:paraId="28538991" w14:textId="7A2CF728" w:rsidR="002F2EDB" w:rsidRDefault="002F2EDB" w:rsidP="002F2EDB">
      <w:pPr>
        <w:ind w:firstLine="720"/>
      </w:pPr>
      <w:r>
        <w:t>Books</w:t>
      </w:r>
      <w:r w:rsidR="00BC5901">
        <w:t>*</w:t>
      </w:r>
      <w:r w:rsidR="00BC5901">
        <w:tab/>
      </w:r>
      <w:r w:rsidR="00BC5901">
        <w:tab/>
      </w:r>
      <w:r w:rsidR="00BC5901">
        <w:tab/>
      </w:r>
      <w:r w:rsidR="00BC5901">
        <w:tab/>
      </w:r>
      <w:r w:rsidR="00BC5901">
        <w:tab/>
      </w:r>
      <w:r>
        <w:t>$1100</w:t>
      </w:r>
    </w:p>
    <w:p w14:paraId="39CB8604" w14:textId="13E08A89" w:rsidR="002F2EDB" w:rsidRDefault="002F2EDB" w:rsidP="002F2EDB">
      <w:pPr>
        <w:ind w:firstLine="720"/>
      </w:pPr>
      <w:r>
        <w:t>Vaccinations*</w:t>
      </w:r>
      <w:r w:rsidR="00BC5901">
        <w:tab/>
      </w:r>
      <w:r w:rsidR="00BC5901">
        <w:tab/>
      </w:r>
      <w:r w:rsidR="00BC5901">
        <w:tab/>
      </w:r>
      <w:r w:rsidR="00BC5901">
        <w:tab/>
      </w:r>
      <w:r w:rsidR="00BC5901">
        <w:tab/>
        <w:t xml:space="preserve">    280</w:t>
      </w:r>
    </w:p>
    <w:p w14:paraId="3EB66D5A" w14:textId="77777777" w:rsidR="002F2EDB" w:rsidRDefault="002F2EDB" w:rsidP="002F2EDB">
      <w:pPr>
        <w:ind w:firstLine="720"/>
      </w:pPr>
    </w:p>
    <w:p w14:paraId="778DF287" w14:textId="470003C9" w:rsidR="002F2EDB" w:rsidRDefault="00CF721F" w:rsidP="00CF721F">
      <w:r>
        <w:t>*</w:t>
      </w:r>
      <w:proofErr w:type="gramStart"/>
      <w:r w:rsidR="002F2EDB">
        <w:t>subject</w:t>
      </w:r>
      <w:proofErr w:type="gramEnd"/>
      <w:r w:rsidR="002F2EDB">
        <w:t xml:space="preserve"> to change without notice</w:t>
      </w:r>
    </w:p>
    <w:p w14:paraId="17358C20" w14:textId="77777777" w:rsidR="00EC68C0" w:rsidRDefault="00EC68C0" w:rsidP="00EC68C0"/>
    <w:p w14:paraId="669E20F1" w14:textId="77777777" w:rsidR="00CF721F" w:rsidRDefault="00CF721F" w:rsidP="00EC68C0"/>
    <w:p w14:paraId="4C6C67C2" w14:textId="12BA84AA" w:rsidR="00EC68C0" w:rsidRDefault="00EC68C0" w:rsidP="00EC68C0">
      <w:r>
        <w:t>***Please note that a criminal background (and perhaps involvement with child welfare) may preclude an individual from working in this field</w:t>
      </w:r>
    </w:p>
    <w:p w14:paraId="6B88C543" w14:textId="77777777" w:rsidR="002F2EDB" w:rsidRPr="00DE0037" w:rsidRDefault="002F2EDB" w:rsidP="002F2EDB">
      <w:pPr>
        <w:ind w:firstLine="720"/>
      </w:pPr>
    </w:p>
    <w:p w14:paraId="2B78F84D" w14:textId="77777777" w:rsidR="001661B0" w:rsidRPr="00DE0037" w:rsidRDefault="001661B0"/>
    <w:p w14:paraId="5ADA5EAA" w14:textId="77777777" w:rsidR="001661B0" w:rsidRPr="00DE0037" w:rsidRDefault="001661B0"/>
    <w:p w14:paraId="066E7E8C" w14:textId="77777777" w:rsidR="002A3CE4" w:rsidRPr="00DE0037" w:rsidRDefault="002A3CE4"/>
    <w:sectPr w:rsidR="002A3CE4" w:rsidRPr="00DE0037" w:rsidSect="008E4E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015BC"/>
    <w:multiLevelType w:val="hybridMultilevel"/>
    <w:tmpl w:val="03D0C1DC"/>
    <w:lvl w:ilvl="0" w:tplc="998E84E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E4"/>
    <w:rsid w:val="000821A9"/>
    <w:rsid w:val="000E0975"/>
    <w:rsid w:val="00102E0E"/>
    <w:rsid w:val="00160DC6"/>
    <w:rsid w:val="001661B0"/>
    <w:rsid w:val="00287131"/>
    <w:rsid w:val="002A3CE4"/>
    <w:rsid w:val="002D4FD6"/>
    <w:rsid w:val="002F2EDB"/>
    <w:rsid w:val="002F6EC8"/>
    <w:rsid w:val="00302720"/>
    <w:rsid w:val="00397CAD"/>
    <w:rsid w:val="005422FA"/>
    <w:rsid w:val="00720ECB"/>
    <w:rsid w:val="007950CE"/>
    <w:rsid w:val="007B38D8"/>
    <w:rsid w:val="007D22E3"/>
    <w:rsid w:val="007D768B"/>
    <w:rsid w:val="008033B4"/>
    <w:rsid w:val="008E4E17"/>
    <w:rsid w:val="009B49CB"/>
    <w:rsid w:val="00A40C7D"/>
    <w:rsid w:val="00AD1C87"/>
    <w:rsid w:val="00BC5901"/>
    <w:rsid w:val="00CC18D0"/>
    <w:rsid w:val="00CF721F"/>
    <w:rsid w:val="00DE0037"/>
    <w:rsid w:val="00EC68C0"/>
    <w:rsid w:val="00EE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A647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8D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D1C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8D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D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95239">
      <w:bodyDiv w:val="1"/>
      <w:marLeft w:val="0"/>
      <w:marRight w:val="0"/>
      <w:marTop w:val="0"/>
      <w:marBottom w:val="0"/>
      <w:divBdr>
        <w:top w:val="none" w:sz="0" w:space="0" w:color="auto"/>
        <w:left w:val="none" w:sz="0" w:space="0" w:color="auto"/>
        <w:bottom w:val="none" w:sz="0" w:space="0" w:color="auto"/>
        <w:right w:val="none" w:sz="0" w:space="0" w:color="auto"/>
      </w:divBdr>
      <w:divsChild>
        <w:div w:id="397945129">
          <w:marLeft w:val="0"/>
          <w:marRight w:val="0"/>
          <w:marTop w:val="0"/>
          <w:marBottom w:val="0"/>
          <w:divBdr>
            <w:top w:val="none" w:sz="0" w:space="0" w:color="auto"/>
            <w:left w:val="none" w:sz="0" w:space="0" w:color="auto"/>
            <w:bottom w:val="none" w:sz="0" w:space="0" w:color="auto"/>
            <w:right w:val="none" w:sz="0" w:space="0" w:color="auto"/>
          </w:divBdr>
        </w:div>
        <w:div w:id="3087512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3087</Characters>
  <Application>Microsoft Macintosh Word</Application>
  <DocSecurity>0</DocSecurity>
  <Lines>25</Lines>
  <Paragraphs>7</Paragraphs>
  <ScaleCrop>false</ScaleCrop>
  <Company>LCC</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Oldham</dc:creator>
  <cp:keywords/>
  <dc:description/>
  <cp:lastModifiedBy>Garry Oldham</cp:lastModifiedBy>
  <cp:revision>2</cp:revision>
  <cp:lastPrinted>2014-04-23T18:47:00Z</cp:lastPrinted>
  <dcterms:created xsi:type="dcterms:W3CDTF">2014-04-23T22:04:00Z</dcterms:created>
  <dcterms:modified xsi:type="dcterms:W3CDTF">2014-04-23T22:04:00Z</dcterms:modified>
</cp:coreProperties>
</file>