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A7" w:rsidRPr="00724A84" w:rsidRDefault="00724A84" w:rsidP="00724A84">
      <w:pPr>
        <w:pStyle w:val="Normal1"/>
        <w:spacing w:before="120" w:after="120" w:line="240" w:lineRule="auto"/>
        <w:rPr>
          <w:b/>
          <w:color w:val="0033CC"/>
          <w:sz w:val="28"/>
        </w:rPr>
      </w:pPr>
      <w:r w:rsidRPr="00724A84">
        <w:rPr>
          <w:b/>
          <w:color w:val="0033CC"/>
          <w:sz w:val="28"/>
        </w:rPr>
        <w:t xml:space="preserve">Think </w:t>
      </w:r>
      <w:r w:rsidR="004558A7" w:rsidRPr="00724A84">
        <w:rPr>
          <w:b/>
          <w:color w:val="0033CC"/>
          <w:sz w:val="28"/>
        </w:rPr>
        <w:t>Critically</w:t>
      </w:r>
    </w:p>
    <w:p w:rsidR="004558A7" w:rsidRDefault="004558A7" w:rsidP="004558A7">
      <w:pPr>
        <w:pStyle w:val="Normal1"/>
        <w:spacing w:after="120" w:line="240" w:lineRule="auto"/>
        <w:rPr>
          <w:sz w:val="24"/>
          <w:szCs w:val="24"/>
        </w:rPr>
      </w:pPr>
      <w:r w:rsidRPr="00D91086">
        <w:rPr>
          <w:i/>
          <w:sz w:val="24"/>
          <w:szCs w:val="24"/>
        </w:rPr>
        <w:t xml:space="preserve">Definition: </w:t>
      </w:r>
      <w:r w:rsidRPr="00D91086">
        <w:rPr>
          <w:sz w:val="24"/>
          <w:szCs w:val="24"/>
        </w:rPr>
        <w:t>Critical thinking is an evaluation process that involves questioning, gathering, and analyzing opinions and information relevant to the topic or problem under consideration.</w:t>
      </w:r>
      <w:r>
        <w:rPr>
          <w:sz w:val="24"/>
          <w:szCs w:val="24"/>
        </w:rPr>
        <w:t xml:space="preserve"> </w:t>
      </w:r>
      <w:r w:rsidRPr="00D91086">
        <w:rPr>
          <w:sz w:val="24"/>
          <w:szCs w:val="24"/>
        </w:rPr>
        <w:t>Critical thinking can be applied to all subject areas and modes of analysis (historical, mathematical, social, psychological, scientific, aesthetic, literary, etc.).</w:t>
      </w:r>
      <w:r>
        <w:rPr>
          <w:sz w:val="24"/>
          <w:szCs w:val="24"/>
        </w:rPr>
        <w:t xml:space="preserve"> Students who think critically</w:t>
      </w:r>
    </w:p>
    <w:p w:rsidR="004558A7" w:rsidRPr="005A183F" w:rsidRDefault="004558A7" w:rsidP="004558A7">
      <w:pPr>
        <w:pStyle w:val="Normal1"/>
        <w:spacing w:after="120" w:line="240" w:lineRule="auto"/>
        <w:rPr>
          <w:rFonts w:ascii="Times New Roman" w:hAnsi="Times New Roman" w:cs="Times New Roman"/>
          <w:b/>
          <w:color w:val="auto"/>
          <w:sz w:val="28"/>
          <w:szCs w:val="28"/>
        </w:rPr>
      </w:pPr>
    </w:p>
    <w:tbl>
      <w:tblPr>
        <w:tblW w:w="4839"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0"/>
        <w:gridCol w:w="1690"/>
        <w:gridCol w:w="4680"/>
        <w:gridCol w:w="4140"/>
      </w:tblGrid>
      <w:tr w:rsidR="008250BC" w:rsidRPr="000269CE" w:rsidTr="008250BC">
        <w:tc>
          <w:tcPr>
            <w:tcW w:w="1281"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sidRPr="000269CE">
              <w:rPr>
                <w:b/>
                <w:bCs/>
                <w:color w:val="FFFFFF"/>
                <w:shd w:val="solid" w:color="335D99" w:fill="335D99"/>
              </w:rPr>
              <w:t>Dimension Assessed</w:t>
            </w:r>
            <w:r w:rsidRPr="004941D7">
              <w:rPr>
                <w:b/>
                <w:bCs/>
                <w:color w:val="FFFFFF"/>
                <w:shd w:val="solid" w:color="335D99" w:fill="335D99"/>
                <w:vertAlign w:val="superscript"/>
              </w:rPr>
              <w:t>*</w:t>
            </w:r>
          </w:p>
        </w:tc>
        <w:tc>
          <w:tcPr>
            <w:tcW w:w="598"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COURSE</w:t>
            </w:r>
          </w:p>
        </w:tc>
        <w:tc>
          <w:tcPr>
            <w:tcW w:w="1656"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OUTCOMES</w:t>
            </w:r>
          </w:p>
        </w:tc>
        <w:tc>
          <w:tcPr>
            <w:tcW w:w="1465"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ASSIGNMENTS/ASSESSMENTS</w:t>
            </w:r>
          </w:p>
        </w:tc>
      </w:tr>
      <w:tr w:rsidR="008250BC" w:rsidTr="008250BC">
        <w:trPr>
          <w:trHeight w:val="807"/>
        </w:trPr>
        <w:tc>
          <w:tcPr>
            <w:tcW w:w="12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4558A7">
            <w:pPr>
              <w:pStyle w:val="Normal1"/>
              <w:numPr>
                <w:ilvl w:val="0"/>
                <w:numId w:val="2"/>
              </w:numPr>
              <w:tabs>
                <w:tab w:val="left" w:pos="0"/>
                <w:tab w:val="left" w:pos="360"/>
                <w:tab w:val="left" w:pos="450"/>
              </w:tabs>
              <w:spacing w:after="0"/>
              <w:ind w:left="360" w:hanging="360"/>
            </w:pPr>
            <w:r>
              <w:rPr>
                <w:sz w:val="20"/>
                <w:szCs w:val="20"/>
              </w:rPr>
              <w:t xml:space="preserve"> </w:t>
            </w:r>
            <w:r>
              <w:rPr>
                <w:b/>
              </w:rPr>
              <w:t>Identify</w:t>
            </w:r>
            <w:r>
              <w:t xml:space="preserve"> and define key issues</w:t>
            </w:r>
          </w:p>
          <w:p w:rsidR="008250BC" w:rsidRDefault="008250BC" w:rsidP="004558A7">
            <w:pPr>
              <w:pStyle w:val="Normal1"/>
              <w:tabs>
                <w:tab w:val="left" w:pos="0"/>
                <w:tab w:val="left" w:pos="360"/>
                <w:tab w:val="left" w:pos="450"/>
              </w:tabs>
              <w:spacing w:after="0"/>
              <w:rPr>
                <w:sz w:val="20"/>
                <w:szCs w:val="20"/>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p>
        </w:tc>
        <w:tc>
          <w:tcPr>
            <w:tcW w:w="16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r>
              <w:rPr>
                <w:sz w:val="20"/>
                <w:szCs w:val="20"/>
              </w:rPr>
              <w:t>.</w:t>
            </w:r>
          </w:p>
        </w:tc>
      </w:tr>
      <w:tr w:rsidR="008250BC" w:rsidTr="008250BC">
        <w:trPr>
          <w:trHeight w:val="690"/>
        </w:trPr>
        <w:tc>
          <w:tcPr>
            <w:tcW w:w="12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4558A7">
            <w:pPr>
              <w:pStyle w:val="Normal1"/>
              <w:numPr>
                <w:ilvl w:val="0"/>
                <w:numId w:val="1"/>
              </w:numPr>
              <w:tabs>
                <w:tab w:val="left" w:pos="0"/>
                <w:tab w:val="left" w:pos="360"/>
                <w:tab w:val="left" w:pos="450"/>
              </w:tabs>
              <w:spacing w:after="0"/>
              <w:ind w:left="360" w:hanging="360"/>
            </w:pPr>
            <w:r>
              <w:rPr>
                <w:b/>
              </w:rPr>
              <w:t>Determine</w:t>
            </w:r>
            <w:r>
              <w:t xml:space="preserve"> information need, find and cite relevant information</w:t>
            </w:r>
          </w:p>
          <w:p w:rsidR="008250BC" w:rsidRDefault="008250BC" w:rsidP="000965C3">
            <w:pPr>
              <w:spacing w:line="240" w:lineRule="auto"/>
              <w:ind w:left="187"/>
              <w:rPr>
                <w:sz w:val="20"/>
                <w:szCs w:val="20"/>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6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r>
      <w:tr w:rsidR="008250BC" w:rsidTr="008250BC">
        <w:trPr>
          <w:trHeight w:val="582"/>
        </w:trPr>
        <w:tc>
          <w:tcPr>
            <w:tcW w:w="12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4558A7">
            <w:pPr>
              <w:pStyle w:val="Normal1"/>
              <w:numPr>
                <w:ilvl w:val="0"/>
                <w:numId w:val="2"/>
              </w:numPr>
              <w:tabs>
                <w:tab w:val="left" w:pos="0"/>
                <w:tab w:val="left" w:pos="360"/>
                <w:tab w:val="left" w:pos="450"/>
              </w:tabs>
              <w:spacing w:after="0"/>
              <w:ind w:left="360" w:hanging="360"/>
            </w:pPr>
            <w:r>
              <w:rPr>
                <w:b/>
              </w:rPr>
              <w:t>Demonstrate</w:t>
            </w:r>
            <w:r>
              <w:t xml:space="preserve"> knowledge of the context and complexity of the issue</w:t>
            </w:r>
          </w:p>
          <w:p w:rsidR="008250BC" w:rsidRDefault="008250BC" w:rsidP="000965C3">
            <w:pPr>
              <w:tabs>
                <w:tab w:val="left" w:pos="270"/>
              </w:tabs>
              <w:spacing w:line="240" w:lineRule="auto"/>
              <w:rPr>
                <w:b/>
                <w:bCs/>
                <w:sz w:val="20"/>
                <w:szCs w:val="20"/>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r>
              <w:rPr>
                <w:sz w:val="20"/>
                <w:szCs w:val="20"/>
              </w:rPr>
              <w:t xml:space="preserve">. </w:t>
            </w:r>
          </w:p>
        </w:tc>
        <w:tc>
          <w:tcPr>
            <w:tcW w:w="16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r>
              <w:rPr>
                <w:sz w:val="20"/>
                <w:szCs w:val="20"/>
              </w:rPr>
              <w:t>.</w:t>
            </w:r>
          </w:p>
        </w:tc>
      </w:tr>
      <w:tr w:rsidR="008250BC" w:rsidTr="008250BC">
        <w:trPr>
          <w:trHeight w:val="690"/>
        </w:trPr>
        <w:tc>
          <w:tcPr>
            <w:tcW w:w="12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4558A7">
            <w:pPr>
              <w:pStyle w:val="Normal1"/>
              <w:numPr>
                <w:ilvl w:val="0"/>
                <w:numId w:val="2"/>
              </w:numPr>
              <w:tabs>
                <w:tab w:val="left" w:pos="0"/>
                <w:tab w:val="left" w:pos="360"/>
                <w:tab w:val="left" w:pos="450"/>
              </w:tabs>
              <w:spacing w:after="0"/>
              <w:ind w:left="360" w:hanging="360"/>
            </w:pPr>
            <w:r>
              <w:rPr>
                <w:b/>
              </w:rPr>
              <w:t>Integrate</w:t>
            </w:r>
            <w:r>
              <w:t xml:space="preserve"> other relevant points of view of the issue</w:t>
            </w:r>
          </w:p>
          <w:p w:rsidR="008250BC" w:rsidRDefault="008250BC" w:rsidP="000965C3">
            <w:pPr>
              <w:rPr>
                <w:b/>
                <w:bCs/>
                <w:sz w:val="20"/>
                <w:szCs w:val="20"/>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r>
              <w:rPr>
                <w:sz w:val="20"/>
                <w:szCs w:val="20"/>
              </w:rPr>
              <w:t xml:space="preserve"> </w:t>
            </w:r>
          </w:p>
        </w:tc>
        <w:tc>
          <w:tcPr>
            <w:tcW w:w="16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r w:rsidRPr="003D5CAD">
              <w:rPr>
                <w:sz w:val="20"/>
                <w:szCs w:val="20"/>
              </w:rPr>
              <w:t xml:space="preserve"> </w:t>
            </w: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r>
              <w:rPr>
                <w:sz w:val="20"/>
                <w:szCs w:val="20"/>
              </w:rPr>
              <w:t xml:space="preserve"> </w:t>
            </w:r>
          </w:p>
        </w:tc>
      </w:tr>
      <w:tr w:rsidR="008250BC" w:rsidTr="008250BC">
        <w:trPr>
          <w:trHeight w:val="762"/>
        </w:trPr>
        <w:tc>
          <w:tcPr>
            <w:tcW w:w="12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4558A7">
            <w:pPr>
              <w:pStyle w:val="Normal1"/>
              <w:numPr>
                <w:ilvl w:val="0"/>
                <w:numId w:val="2"/>
              </w:numPr>
              <w:tabs>
                <w:tab w:val="left" w:pos="0"/>
                <w:tab w:val="left" w:pos="360"/>
                <w:tab w:val="left" w:pos="450"/>
              </w:tabs>
              <w:spacing w:after="0"/>
              <w:ind w:left="360" w:hanging="360"/>
            </w:pPr>
            <w:r>
              <w:rPr>
                <w:b/>
              </w:rPr>
              <w:t>Evaluate</w:t>
            </w:r>
            <w:r>
              <w:t xml:space="preserve"> supporting information and evidence</w:t>
            </w:r>
          </w:p>
          <w:p w:rsidR="008250BC" w:rsidRDefault="008250BC" w:rsidP="000965C3">
            <w:pPr>
              <w:rPr>
                <w:b/>
                <w:bCs/>
                <w:sz w:val="20"/>
                <w:szCs w:val="20"/>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6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r>
      <w:tr w:rsidR="008250BC" w:rsidTr="008250BC">
        <w:trPr>
          <w:trHeight w:val="762"/>
        </w:trPr>
        <w:tc>
          <w:tcPr>
            <w:tcW w:w="12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4558A7">
            <w:pPr>
              <w:pStyle w:val="Normal1"/>
              <w:numPr>
                <w:ilvl w:val="0"/>
                <w:numId w:val="2"/>
              </w:numPr>
              <w:tabs>
                <w:tab w:val="left" w:pos="0"/>
                <w:tab w:val="left" w:pos="360"/>
                <w:tab w:val="left" w:pos="450"/>
              </w:tabs>
              <w:spacing w:after="0"/>
              <w:ind w:left="360" w:hanging="360"/>
            </w:pPr>
            <w:r>
              <w:rPr>
                <w:b/>
              </w:rPr>
              <w:t>Construct</w:t>
            </w:r>
            <w:r>
              <w:t xml:space="preserve"> appropriate and defensible reasoning to draw conclusions</w:t>
            </w:r>
          </w:p>
          <w:p w:rsidR="008250BC" w:rsidRDefault="008250BC" w:rsidP="004558A7">
            <w:pPr>
              <w:pStyle w:val="Normal1"/>
              <w:tabs>
                <w:tab w:val="left" w:pos="0"/>
                <w:tab w:val="left" w:pos="360"/>
                <w:tab w:val="left" w:pos="450"/>
              </w:tabs>
              <w:spacing w:after="0"/>
              <w:ind w:left="360"/>
              <w:rPr>
                <w:b/>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6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r>
    </w:tbl>
    <w:p w:rsidR="004558A7" w:rsidRDefault="004558A7" w:rsidP="004558A7">
      <w:pPr>
        <w:pStyle w:val="Normal1"/>
        <w:spacing w:after="120" w:line="240" w:lineRule="auto"/>
        <w:rPr>
          <w:rFonts w:ascii="Times New Roman" w:hAnsi="Times New Roman" w:cs="Times New Roman"/>
          <w:i/>
          <w:color w:val="auto"/>
          <w:sz w:val="24"/>
          <w:szCs w:val="24"/>
        </w:rPr>
        <w:sectPr w:rsidR="004558A7" w:rsidSect="004558A7">
          <w:pgSz w:w="15840" w:h="12240" w:orient="landscape"/>
          <w:pgMar w:top="720" w:right="720" w:bottom="720" w:left="720" w:header="708" w:footer="708" w:gutter="0"/>
          <w:cols w:space="708"/>
          <w:docGrid w:linePitch="360"/>
        </w:sectPr>
      </w:pPr>
      <w:r>
        <w:rPr>
          <w:rFonts w:ascii="Times New Roman" w:hAnsi="Times New Roman" w:cs="Times New Roman"/>
          <w:i/>
          <w:color w:val="0070C0"/>
          <w:sz w:val="24"/>
          <w:szCs w:val="24"/>
        </w:rPr>
        <w:t>.</w:t>
      </w:r>
    </w:p>
    <w:p w:rsidR="00724A84" w:rsidRPr="00C26DAD" w:rsidRDefault="00724A84" w:rsidP="005559B4">
      <w:pPr>
        <w:pStyle w:val="Normal1"/>
        <w:spacing w:before="120" w:after="120" w:line="240" w:lineRule="auto"/>
        <w:rPr>
          <w:color w:val="0033CC"/>
        </w:rPr>
      </w:pPr>
      <w:r w:rsidRPr="00C26DAD">
        <w:rPr>
          <w:b/>
          <w:color w:val="0033CC"/>
          <w:sz w:val="28"/>
        </w:rPr>
        <w:lastRenderedPageBreak/>
        <w:t xml:space="preserve">Engage </w:t>
      </w:r>
      <w:r w:rsidRPr="00C26DAD">
        <w:rPr>
          <w:color w:val="0033CC"/>
          <w:sz w:val="28"/>
        </w:rPr>
        <w:t>diverse values with civic and ethical awareness</w:t>
      </w:r>
    </w:p>
    <w:p w:rsidR="00724A84" w:rsidRDefault="00724A84" w:rsidP="005559B4">
      <w:pPr>
        <w:pStyle w:val="Normal1"/>
        <w:spacing w:after="120" w:line="240" w:lineRule="auto"/>
        <w:rPr>
          <w:b/>
        </w:rPr>
      </w:pPr>
      <w:r w:rsidRPr="00D91086">
        <w:rPr>
          <w:i/>
          <w:sz w:val="24"/>
          <w:szCs w:val="24"/>
        </w:rPr>
        <w:t xml:space="preserve">Definition: </w:t>
      </w:r>
      <w:r w:rsidRPr="00D91086">
        <w:rPr>
          <w:sz w:val="24"/>
          <w:szCs w:val="24"/>
        </w:rPr>
        <w:t xml:space="preserve">Engaged students actively participate as citizens of local, global and digital communities. Engaging requires recognizing and evaluating one’s own views and the views of others. Engaged students are alert to how views and values impact individuals, circumstances, environments and communities. </w:t>
      </w:r>
      <w:r>
        <w:rPr>
          <w:sz w:val="24"/>
          <w:szCs w:val="24"/>
        </w:rPr>
        <w:t xml:space="preserve"> Students who engage:</w:t>
      </w:r>
      <w:r>
        <w:rPr>
          <w:b/>
        </w:rPr>
        <w:t xml:space="preserve"> </w:t>
      </w:r>
    </w:p>
    <w:p w:rsidR="00724A84" w:rsidRPr="005A183F" w:rsidRDefault="00724A84" w:rsidP="005559B4">
      <w:pPr>
        <w:pStyle w:val="Normal1"/>
        <w:spacing w:after="120" w:line="240" w:lineRule="auto"/>
        <w:rPr>
          <w:rFonts w:ascii="Times New Roman" w:hAnsi="Times New Roman" w:cs="Times New Roman"/>
          <w:b/>
          <w:color w:val="auto"/>
          <w:sz w:val="28"/>
          <w:szCs w:val="28"/>
        </w:rPr>
      </w:pPr>
    </w:p>
    <w:tbl>
      <w:tblPr>
        <w:tblW w:w="4839"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0"/>
        <w:gridCol w:w="1690"/>
        <w:gridCol w:w="4680"/>
        <w:gridCol w:w="4140"/>
      </w:tblGrid>
      <w:tr w:rsidR="008250BC" w:rsidRPr="000269CE" w:rsidTr="008250BC">
        <w:tc>
          <w:tcPr>
            <w:tcW w:w="1281"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sidRPr="000269CE">
              <w:rPr>
                <w:b/>
                <w:bCs/>
                <w:color w:val="FFFFFF"/>
                <w:shd w:val="solid" w:color="335D99" w:fill="335D99"/>
              </w:rPr>
              <w:t>Dimension Assessed</w:t>
            </w:r>
            <w:r w:rsidRPr="004941D7">
              <w:rPr>
                <w:b/>
                <w:bCs/>
                <w:color w:val="FFFFFF"/>
                <w:shd w:val="solid" w:color="335D99" w:fill="335D99"/>
                <w:vertAlign w:val="superscript"/>
              </w:rPr>
              <w:t>*</w:t>
            </w:r>
          </w:p>
        </w:tc>
        <w:tc>
          <w:tcPr>
            <w:tcW w:w="598"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COURSE</w:t>
            </w:r>
          </w:p>
        </w:tc>
        <w:tc>
          <w:tcPr>
            <w:tcW w:w="1656"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OUTCOMES</w:t>
            </w:r>
          </w:p>
        </w:tc>
        <w:tc>
          <w:tcPr>
            <w:tcW w:w="1465"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ASSIGNMENTS/ASSESSMENTS</w:t>
            </w:r>
          </w:p>
        </w:tc>
      </w:tr>
      <w:tr w:rsidR="008250BC" w:rsidTr="008250BC">
        <w:trPr>
          <w:trHeight w:val="807"/>
        </w:trPr>
        <w:tc>
          <w:tcPr>
            <w:tcW w:w="12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724A84" w:rsidRDefault="008250BC" w:rsidP="000965C3">
            <w:pPr>
              <w:pStyle w:val="Normal1"/>
              <w:numPr>
                <w:ilvl w:val="0"/>
                <w:numId w:val="2"/>
              </w:numPr>
              <w:tabs>
                <w:tab w:val="left" w:pos="0"/>
                <w:tab w:val="left" w:pos="360"/>
              </w:tabs>
              <w:spacing w:after="0"/>
              <w:ind w:left="360" w:hanging="360"/>
            </w:pPr>
            <w:r>
              <w:rPr>
                <w:b/>
              </w:rPr>
              <w:t>Recognize and clarify</w:t>
            </w:r>
            <w:r>
              <w:t xml:space="preserve"> personal values and perspectives</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p>
        </w:tc>
        <w:tc>
          <w:tcPr>
            <w:tcW w:w="16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r>
              <w:rPr>
                <w:sz w:val="20"/>
                <w:szCs w:val="20"/>
              </w:rPr>
              <w:t>.</w:t>
            </w:r>
          </w:p>
        </w:tc>
      </w:tr>
      <w:tr w:rsidR="008250BC" w:rsidTr="008250BC">
        <w:trPr>
          <w:trHeight w:val="690"/>
        </w:trPr>
        <w:tc>
          <w:tcPr>
            <w:tcW w:w="12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724A84" w:rsidRDefault="008250BC" w:rsidP="00724A84">
            <w:pPr>
              <w:pStyle w:val="Normal1"/>
              <w:numPr>
                <w:ilvl w:val="0"/>
                <w:numId w:val="2"/>
              </w:numPr>
              <w:tabs>
                <w:tab w:val="left" w:pos="0"/>
                <w:tab w:val="left" w:pos="360"/>
              </w:tabs>
              <w:spacing w:after="0"/>
              <w:ind w:left="360" w:hanging="360"/>
            </w:pPr>
            <w:r>
              <w:rPr>
                <w:b/>
              </w:rPr>
              <w:t>Evaluate</w:t>
            </w:r>
            <w:r>
              <w:t xml:space="preserve"> diverse values and perspectives of others</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6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r>
      <w:tr w:rsidR="008250BC" w:rsidTr="008250BC">
        <w:trPr>
          <w:trHeight w:val="582"/>
        </w:trPr>
        <w:tc>
          <w:tcPr>
            <w:tcW w:w="12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724A84" w:rsidRDefault="008250BC" w:rsidP="00724A84">
            <w:pPr>
              <w:pStyle w:val="Normal1"/>
              <w:numPr>
                <w:ilvl w:val="0"/>
                <w:numId w:val="2"/>
              </w:numPr>
              <w:tabs>
                <w:tab w:val="left" w:pos="0"/>
                <w:tab w:val="left" w:pos="360"/>
              </w:tabs>
              <w:spacing w:after="0"/>
              <w:ind w:left="360" w:hanging="360"/>
            </w:pPr>
            <w:r>
              <w:rPr>
                <w:b/>
              </w:rPr>
              <w:t>Describe</w:t>
            </w:r>
            <w:r>
              <w:t xml:space="preserve"> the impact of diverse values and perspectives on individuals, communities, and the world</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r>
              <w:rPr>
                <w:sz w:val="20"/>
                <w:szCs w:val="20"/>
              </w:rPr>
              <w:t xml:space="preserve">. </w:t>
            </w:r>
          </w:p>
        </w:tc>
        <w:tc>
          <w:tcPr>
            <w:tcW w:w="16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r>
              <w:rPr>
                <w:sz w:val="20"/>
                <w:szCs w:val="20"/>
              </w:rPr>
              <w:t>.</w:t>
            </w:r>
          </w:p>
        </w:tc>
      </w:tr>
      <w:tr w:rsidR="008250BC" w:rsidTr="008250BC">
        <w:trPr>
          <w:trHeight w:val="690"/>
        </w:trPr>
        <w:tc>
          <w:tcPr>
            <w:tcW w:w="12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724A84" w:rsidRDefault="008250BC" w:rsidP="000965C3">
            <w:pPr>
              <w:pStyle w:val="Normal1"/>
              <w:numPr>
                <w:ilvl w:val="0"/>
                <w:numId w:val="2"/>
              </w:numPr>
              <w:tabs>
                <w:tab w:val="left" w:pos="0"/>
                <w:tab w:val="left" w:pos="360"/>
              </w:tabs>
              <w:spacing w:after="0"/>
              <w:ind w:left="360" w:hanging="360"/>
            </w:pPr>
            <w:r>
              <w:rPr>
                <w:b/>
              </w:rPr>
              <w:t xml:space="preserve">Demonstrate </w:t>
            </w:r>
            <w:r>
              <w:t>knowledge of democratic values and practices</w:t>
            </w: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r>
              <w:rPr>
                <w:sz w:val="20"/>
                <w:szCs w:val="20"/>
              </w:rPr>
              <w:t xml:space="preserve"> </w:t>
            </w:r>
          </w:p>
        </w:tc>
        <w:tc>
          <w:tcPr>
            <w:tcW w:w="16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r w:rsidRPr="003D5CAD">
              <w:rPr>
                <w:sz w:val="20"/>
                <w:szCs w:val="20"/>
              </w:rPr>
              <w:t xml:space="preserve"> </w:t>
            </w: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r>
              <w:rPr>
                <w:sz w:val="20"/>
                <w:szCs w:val="20"/>
              </w:rPr>
              <w:t xml:space="preserve"> </w:t>
            </w:r>
          </w:p>
        </w:tc>
      </w:tr>
      <w:tr w:rsidR="008250BC" w:rsidTr="008250BC">
        <w:trPr>
          <w:trHeight w:val="762"/>
        </w:trPr>
        <w:tc>
          <w:tcPr>
            <w:tcW w:w="12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724A84">
            <w:pPr>
              <w:pStyle w:val="Normal1"/>
              <w:numPr>
                <w:ilvl w:val="0"/>
                <w:numId w:val="2"/>
              </w:numPr>
              <w:tabs>
                <w:tab w:val="left" w:pos="0"/>
                <w:tab w:val="left" w:pos="360"/>
              </w:tabs>
              <w:spacing w:after="0"/>
              <w:ind w:left="360" w:hanging="360"/>
            </w:pPr>
            <w:r>
              <w:rPr>
                <w:b/>
              </w:rPr>
              <w:t xml:space="preserve">Collaborate </w:t>
            </w:r>
            <w:r>
              <w:t>with others to achieve shared goals</w:t>
            </w:r>
          </w:p>
          <w:p w:rsidR="008250BC" w:rsidRDefault="008250BC" w:rsidP="000965C3">
            <w:pPr>
              <w:rPr>
                <w:b/>
                <w:bCs/>
                <w:sz w:val="20"/>
                <w:szCs w:val="20"/>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6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p>
        </w:tc>
        <w:tc>
          <w:tcPr>
            <w:tcW w:w="14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r>
    </w:tbl>
    <w:p w:rsidR="00E036DE" w:rsidRDefault="00E036DE">
      <w:r>
        <w:br w:type="page"/>
      </w:r>
    </w:p>
    <w:p w:rsidR="00E036DE" w:rsidRPr="00C26DAD" w:rsidRDefault="00E036DE" w:rsidP="00E036DE">
      <w:pPr>
        <w:pStyle w:val="Normal1"/>
        <w:spacing w:before="120" w:after="120" w:line="240" w:lineRule="auto"/>
        <w:rPr>
          <w:color w:val="0033CC"/>
        </w:rPr>
      </w:pPr>
      <w:r w:rsidRPr="00C26DAD">
        <w:rPr>
          <w:b/>
          <w:color w:val="0033CC"/>
          <w:sz w:val="28"/>
        </w:rPr>
        <w:lastRenderedPageBreak/>
        <w:t xml:space="preserve">Create </w:t>
      </w:r>
      <w:r w:rsidRPr="00C26DAD">
        <w:rPr>
          <w:color w:val="0033CC"/>
          <w:sz w:val="28"/>
        </w:rPr>
        <w:t>ideas and solutions</w:t>
      </w:r>
    </w:p>
    <w:p w:rsidR="00E036DE" w:rsidRPr="005A183F" w:rsidRDefault="00E036DE" w:rsidP="005559B4">
      <w:pPr>
        <w:pStyle w:val="Normal1"/>
        <w:spacing w:line="240" w:lineRule="auto"/>
        <w:rPr>
          <w:rFonts w:ascii="Times New Roman" w:hAnsi="Times New Roman" w:cs="Times New Roman"/>
          <w:b/>
          <w:color w:val="auto"/>
          <w:sz w:val="28"/>
          <w:szCs w:val="28"/>
        </w:rPr>
      </w:pPr>
      <w:r w:rsidRPr="00D91086">
        <w:rPr>
          <w:i/>
          <w:sz w:val="24"/>
          <w:szCs w:val="24"/>
        </w:rPr>
        <w:t>Definition:</w:t>
      </w:r>
      <w:r w:rsidRPr="00D91086">
        <w:rPr>
          <w:sz w:val="24"/>
          <w:szCs w:val="24"/>
        </w:rPr>
        <w:t xml:space="preserve"> Creative thinking is the ability and capacity to create new ideas, images and solutions, and combine and recombine existing images and solutions.</w:t>
      </w:r>
      <w:r>
        <w:rPr>
          <w:sz w:val="24"/>
          <w:szCs w:val="24"/>
        </w:rPr>
        <w:t xml:space="preserve"> </w:t>
      </w:r>
      <w:r w:rsidRPr="00D91086">
        <w:rPr>
          <w:sz w:val="24"/>
          <w:szCs w:val="24"/>
        </w:rPr>
        <w:t>In this process, students use theory, embrace ambiguity, take risks, test for validity, generate new questions, and persist with the problem when faced with resistance, obstacles, errors, and the possibility of failure.</w:t>
      </w:r>
      <w:r>
        <w:rPr>
          <w:sz w:val="24"/>
          <w:szCs w:val="24"/>
        </w:rPr>
        <w:t xml:space="preserve"> Students who create:</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7"/>
        <w:gridCol w:w="1454"/>
        <w:gridCol w:w="4679"/>
        <w:gridCol w:w="4141"/>
      </w:tblGrid>
      <w:tr w:rsidR="008250BC" w:rsidRPr="000269CE" w:rsidTr="008250BC">
        <w:tc>
          <w:tcPr>
            <w:tcW w:w="1390"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sidRPr="000269CE">
              <w:rPr>
                <w:b/>
                <w:bCs/>
                <w:color w:val="FFFFFF"/>
                <w:shd w:val="solid" w:color="335D99" w:fill="335D99"/>
              </w:rPr>
              <w:t>Dimension Assessed</w:t>
            </w:r>
            <w:r w:rsidRPr="004941D7">
              <w:rPr>
                <w:b/>
                <w:bCs/>
                <w:color w:val="FFFFFF"/>
                <w:shd w:val="solid" w:color="335D99" w:fill="335D99"/>
                <w:vertAlign w:val="superscript"/>
              </w:rPr>
              <w:t>*</w:t>
            </w:r>
          </w:p>
        </w:tc>
        <w:tc>
          <w:tcPr>
            <w:tcW w:w="511" w:type="pct"/>
            <w:tcBorders>
              <w:top w:val="single" w:sz="8" w:space="0" w:color="000000"/>
              <w:left w:val="single" w:sz="8" w:space="0" w:color="000000"/>
              <w:bottom w:val="single" w:sz="8" w:space="0" w:color="000000"/>
              <w:right w:val="single" w:sz="8" w:space="0" w:color="000000"/>
            </w:tcBorders>
            <w:shd w:val="solid" w:color="335D99" w:fill="335D99"/>
          </w:tcPr>
          <w:p w:rsidR="008250BC" w:rsidRPr="000269CE" w:rsidRDefault="008250BC" w:rsidP="00824B59">
            <w:pPr>
              <w:jc w:val="center"/>
              <w:rPr>
                <w:color w:val="FFFFFF"/>
              </w:rPr>
            </w:pPr>
            <w:r>
              <w:rPr>
                <w:color w:val="FFFFFF"/>
              </w:rPr>
              <w:t>COURSE</w:t>
            </w:r>
          </w:p>
        </w:tc>
        <w:tc>
          <w:tcPr>
            <w:tcW w:w="1644" w:type="pct"/>
            <w:tcBorders>
              <w:top w:val="single" w:sz="8" w:space="0" w:color="000000"/>
              <w:left w:val="single" w:sz="8" w:space="0" w:color="000000"/>
              <w:bottom w:val="single" w:sz="8" w:space="0" w:color="000000"/>
              <w:right w:val="single" w:sz="8" w:space="0" w:color="000000"/>
            </w:tcBorders>
            <w:shd w:val="solid" w:color="335D99" w:fill="335D99"/>
          </w:tcPr>
          <w:p w:rsidR="008250BC" w:rsidRPr="000269CE" w:rsidRDefault="008250BC" w:rsidP="00824B59">
            <w:pPr>
              <w:jc w:val="center"/>
              <w:rPr>
                <w:color w:val="FFFFFF"/>
              </w:rPr>
            </w:pPr>
            <w:r>
              <w:rPr>
                <w:color w:val="FFFFFF"/>
              </w:rPr>
              <w:t>OUTCOMES</w:t>
            </w:r>
          </w:p>
        </w:tc>
        <w:tc>
          <w:tcPr>
            <w:tcW w:w="1455" w:type="pct"/>
            <w:tcBorders>
              <w:top w:val="single" w:sz="8" w:space="0" w:color="000000"/>
              <w:left w:val="single" w:sz="8" w:space="0" w:color="000000"/>
              <w:bottom w:val="single" w:sz="8" w:space="0" w:color="000000"/>
              <w:right w:val="single" w:sz="8" w:space="0" w:color="000000"/>
            </w:tcBorders>
            <w:shd w:val="solid" w:color="335D99" w:fill="335D99"/>
          </w:tcPr>
          <w:p w:rsidR="008250BC" w:rsidRPr="000269CE" w:rsidRDefault="008250BC" w:rsidP="00824B59">
            <w:pPr>
              <w:jc w:val="center"/>
              <w:rPr>
                <w:color w:val="FFFFFF"/>
              </w:rPr>
            </w:pPr>
            <w:r>
              <w:rPr>
                <w:color w:val="FFFFFF"/>
              </w:rPr>
              <w:t>ASSIGNMENTS/ASSESSMENTS</w:t>
            </w:r>
          </w:p>
        </w:tc>
      </w:tr>
      <w:tr w:rsidR="008250BC" w:rsidTr="008250BC">
        <w:trPr>
          <w:trHeight w:val="807"/>
        </w:trPr>
        <w:tc>
          <w:tcPr>
            <w:tcW w:w="13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724A84" w:rsidRDefault="008250BC" w:rsidP="00E036DE">
            <w:pPr>
              <w:pStyle w:val="Normal1"/>
              <w:numPr>
                <w:ilvl w:val="0"/>
                <w:numId w:val="2"/>
              </w:numPr>
              <w:tabs>
                <w:tab w:val="left" w:pos="0"/>
                <w:tab w:val="left" w:pos="360"/>
              </w:tabs>
              <w:spacing w:after="0"/>
              <w:ind w:left="360" w:hanging="360"/>
            </w:pPr>
            <w:r>
              <w:rPr>
                <w:b/>
              </w:rPr>
              <w:t>Experiment</w:t>
            </w:r>
            <w:r w:rsidRPr="00E036DE">
              <w:rPr>
                <w:b/>
              </w:rPr>
              <w:t xml:space="preserve"> </w:t>
            </w:r>
            <w:r w:rsidRPr="00E036DE">
              <w:t>with possibilities that move beyond traditional ideas or solutions. Embrace ambiguity and risk mistakes</w:t>
            </w:r>
          </w:p>
        </w:tc>
        <w:tc>
          <w:tcPr>
            <w:tcW w:w="511"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0"/>
                <w:tab w:val="left" w:pos="360"/>
              </w:tabs>
              <w:spacing w:after="0"/>
              <w:ind w:left="360"/>
              <w:rPr>
                <w:b/>
              </w:rPr>
            </w:pPr>
          </w:p>
        </w:tc>
        <w:tc>
          <w:tcPr>
            <w:tcW w:w="1644"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0"/>
                <w:tab w:val="left" w:pos="360"/>
              </w:tabs>
              <w:spacing w:after="0"/>
              <w:ind w:left="360"/>
              <w:rPr>
                <w:b/>
              </w:rPr>
            </w:pPr>
          </w:p>
        </w:tc>
        <w:tc>
          <w:tcPr>
            <w:tcW w:w="1455"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0"/>
                <w:tab w:val="left" w:pos="360"/>
              </w:tabs>
              <w:spacing w:after="0"/>
              <w:ind w:left="360"/>
              <w:rPr>
                <w:b/>
              </w:rPr>
            </w:pPr>
          </w:p>
        </w:tc>
      </w:tr>
      <w:tr w:rsidR="008250BC" w:rsidTr="008250BC">
        <w:trPr>
          <w:trHeight w:val="690"/>
        </w:trPr>
        <w:tc>
          <w:tcPr>
            <w:tcW w:w="13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E036DE">
            <w:pPr>
              <w:pStyle w:val="Normal1"/>
              <w:numPr>
                <w:ilvl w:val="0"/>
                <w:numId w:val="3"/>
              </w:numPr>
              <w:tabs>
                <w:tab w:val="left" w:pos="360"/>
              </w:tabs>
              <w:spacing w:after="0"/>
              <w:ind w:left="360" w:hanging="360"/>
            </w:pPr>
            <w:r>
              <w:rPr>
                <w:b/>
              </w:rPr>
              <w:t>Explore</w:t>
            </w:r>
            <w:r>
              <w:t xml:space="preserve"> or resolve innovative and/or divergent ideas and directions, including contradictory ideas</w:t>
            </w:r>
          </w:p>
          <w:p w:rsidR="008250BC" w:rsidRPr="00724A84" w:rsidRDefault="008250BC" w:rsidP="00E036DE">
            <w:pPr>
              <w:pStyle w:val="Normal1"/>
              <w:tabs>
                <w:tab w:val="left" w:pos="0"/>
                <w:tab w:val="left" w:pos="360"/>
              </w:tabs>
              <w:spacing w:after="0"/>
            </w:pPr>
          </w:p>
        </w:tc>
        <w:tc>
          <w:tcPr>
            <w:tcW w:w="511"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c>
          <w:tcPr>
            <w:tcW w:w="1644"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c>
          <w:tcPr>
            <w:tcW w:w="1455"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r>
      <w:tr w:rsidR="008250BC" w:rsidTr="008250BC">
        <w:trPr>
          <w:trHeight w:val="582"/>
        </w:trPr>
        <w:tc>
          <w:tcPr>
            <w:tcW w:w="13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E036DE">
            <w:pPr>
              <w:pStyle w:val="Normal1"/>
              <w:numPr>
                <w:ilvl w:val="0"/>
                <w:numId w:val="3"/>
              </w:numPr>
              <w:tabs>
                <w:tab w:val="left" w:pos="360"/>
              </w:tabs>
              <w:spacing w:after="0"/>
              <w:ind w:left="360" w:hanging="360"/>
            </w:pPr>
            <w:r>
              <w:rPr>
                <w:b/>
              </w:rPr>
              <w:t xml:space="preserve">Utilize </w:t>
            </w:r>
            <w:r>
              <w:t>technology to adapt to and create new media</w:t>
            </w:r>
          </w:p>
          <w:p w:rsidR="008250BC" w:rsidRPr="00724A84" w:rsidRDefault="008250BC" w:rsidP="00E036DE">
            <w:pPr>
              <w:pStyle w:val="Normal1"/>
              <w:tabs>
                <w:tab w:val="left" w:pos="0"/>
                <w:tab w:val="left" w:pos="360"/>
              </w:tabs>
              <w:spacing w:after="0"/>
            </w:pPr>
          </w:p>
        </w:tc>
        <w:tc>
          <w:tcPr>
            <w:tcW w:w="511"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c>
          <w:tcPr>
            <w:tcW w:w="1644"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c>
          <w:tcPr>
            <w:tcW w:w="1455"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r>
      <w:tr w:rsidR="008250BC" w:rsidTr="008250BC">
        <w:trPr>
          <w:trHeight w:val="582"/>
        </w:trPr>
        <w:tc>
          <w:tcPr>
            <w:tcW w:w="13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pStyle w:val="Normal1"/>
              <w:numPr>
                <w:ilvl w:val="0"/>
                <w:numId w:val="3"/>
              </w:numPr>
              <w:tabs>
                <w:tab w:val="left" w:pos="360"/>
              </w:tabs>
              <w:spacing w:after="0"/>
              <w:ind w:left="360" w:hanging="360"/>
            </w:pPr>
            <w:r>
              <w:rPr>
                <w:b/>
              </w:rPr>
              <w:t xml:space="preserve">Invent </w:t>
            </w:r>
            <w:r>
              <w:t>or hypothesize new variations on a theme, unique solutions or products; transform and revise solution or project to completion</w:t>
            </w:r>
          </w:p>
          <w:p w:rsidR="008250BC" w:rsidRPr="00724A84" w:rsidRDefault="008250BC" w:rsidP="000965C3">
            <w:pPr>
              <w:pStyle w:val="Normal1"/>
              <w:tabs>
                <w:tab w:val="left" w:pos="0"/>
                <w:tab w:val="left" w:pos="360"/>
              </w:tabs>
              <w:spacing w:after="0"/>
            </w:pPr>
          </w:p>
        </w:tc>
        <w:tc>
          <w:tcPr>
            <w:tcW w:w="511"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c>
          <w:tcPr>
            <w:tcW w:w="1644"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c>
          <w:tcPr>
            <w:tcW w:w="1455"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r>
      <w:tr w:rsidR="008250BC" w:rsidTr="008250BC">
        <w:trPr>
          <w:trHeight w:val="582"/>
        </w:trPr>
        <w:tc>
          <w:tcPr>
            <w:tcW w:w="13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pStyle w:val="Normal1"/>
              <w:numPr>
                <w:ilvl w:val="0"/>
                <w:numId w:val="3"/>
              </w:numPr>
              <w:tabs>
                <w:tab w:val="left" w:pos="360"/>
              </w:tabs>
              <w:spacing w:after="0"/>
              <w:ind w:left="360" w:hanging="360"/>
            </w:pPr>
            <w:r>
              <w:rPr>
                <w:b/>
              </w:rPr>
              <w:t xml:space="preserve">Persist </w:t>
            </w:r>
            <w:r>
              <w:t>when faced with difficulties, resistance, or errors; assess failures or mistakes and rework</w:t>
            </w:r>
          </w:p>
          <w:p w:rsidR="008250BC" w:rsidRDefault="008250BC" w:rsidP="000965C3">
            <w:pPr>
              <w:rPr>
                <w:b/>
                <w:bCs/>
                <w:sz w:val="20"/>
                <w:szCs w:val="20"/>
              </w:rPr>
            </w:pPr>
          </w:p>
        </w:tc>
        <w:tc>
          <w:tcPr>
            <w:tcW w:w="511"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c>
          <w:tcPr>
            <w:tcW w:w="1644"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c>
          <w:tcPr>
            <w:tcW w:w="1455"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r>
      <w:tr w:rsidR="008250BC" w:rsidTr="008250BC">
        <w:trPr>
          <w:trHeight w:val="582"/>
        </w:trPr>
        <w:tc>
          <w:tcPr>
            <w:tcW w:w="13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C26DAD" w:rsidRDefault="008250BC" w:rsidP="000965C3">
            <w:pPr>
              <w:pStyle w:val="Normal1"/>
              <w:numPr>
                <w:ilvl w:val="0"/>
                <w:numId w:val="3"/>
              </w:numPr>
              <w:tabs>
                <w:tab w:val="left" w:pos="360"/>
              </w:tabs>
              <w:spacing w:after="0"/>
              <w:ind w:left="360" w:hanging="360"/>
            </w:pPr>
            <w:r>
              <w:rPr>
                <w:b/>
              </w:rPr>
              <w:t>Reflect</w:t>
            </w:r>
            <w:r>
              <w:t xml:space="preserve"> on successes, failures, and obstacles</w:t>
            </w:r>
          </w:p>
          <w:p w:rsidR="008250BC" w:rsidRDefault="008250BC" w:rsidP="000965C3">
            <w:pPr>
              <w:pStyle w:val="Normal1"/>
              <w:tabs>
                <w:tab w:val="left" w:pos="360"/>
              </w:tabs>
              <w:spacing w:after="0"/>
              <w:rPr>
                <w:b/>
              </w:rPr>
            </w:pPr>
          </w:p>
        </w:tc>
        <w:tc>
          <w:tcPr>
            <w:tcW w:w="511"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c>
          <w:tcPr>
            <w:tcW w:w="1644"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c>
          <w:tcPr>
            <w:tcW w:w="1455" w:type="pct"/>
            <w:tcBorders>
              <w:top w:val="single" w:sz="8" w:space="0" w:color="000000"/>
              <w:left w:val="single" w:sz="8" w:space="0" w:color="000000"/>
              <w:bottom w:val="single" w:sz="8" w:space="0" w:color="000000"/>
              <w:right w:val="single" w:sz="8" w:space="0" w:color="000000"/>
            </w:tcBorders>
          </w:tcPr>
          <w:p w:rsidR="008250BC" w:rsidRDefault="008250BC" w:rsidP="005559B4">
            <w:pPr>
              <w:pStyle w:val="Normal1"/>
              <w:tabs>
                <w:tab w:val="left" w:pos="360"/>
              </w:tabs>
              <w:spacing w:after="0"/>
              <w:ind w:left="360"/>
              <w:rPr>
                <w:b/>
              </w:rPr>
            </w:pPr>
          </w:p>
        </w:tc>
      </w:tr>
    </w:tbl>
    <w:p w:rsidR="00E036DE" w:rsidRDefault="00E036DE" w:rsidP="005559B4">
      <w:pPr>
        <w:pStyle w:val="Normal1"/>
        <w:tabs>
          <w:tab w:val="left" w:pos="360"/>
        </w:tabs>
        <w:spacing w:after="0"/>
        <w:rPr>
          <w:b/>
        </w:rPr>
        <w:sectPr w:rsidR="00E036DE" w:rsidSect="005559B4">
          <w:pgSz w:w="15840" w:h="12240" w:orient="landscape"/>
          <w:pgMar w:top="720" w:right="720" w:bottom="720" w:left="720" w:header="720" w:footer="720" w:gutter="0"/>
          <w:cols w:space="720"/>
          <w:docGrid w:linePitch="360"/>
        </w:sectPr>
      </w:pPr>
    </w:p>
    <w:p w:rsidR="00E036DE" w:rsidRDefault="00E036DE">
      <w:pPr>
        <w:spacing w:after="200"/>
      </w:pPr>
    </w:p>
    <w:p w:rsidR="00E036DE" w:rsidRPr="00C26DAD" w:rsidRDefault="00E036DE" w:rsidP="00E036DE">
      <w:pPr>
        <w:pStyle w:val="Normal1"/>
        <w:spacing w:after="120" w:line="240" w:lineRule="auto"/>
        <w:rPr>
          <w:color w:val="0033CC"/>
        </w:rPr>
      </w:pPr>
      <w:r w:rsidRPr="00C26DAD">
        <w:rPr>
          <w:b/>
          <w:color w:val="0033CC"/>
          <w:sz w:val="28"/>
        </w:rPr>
        <w:t>Communicate</w:t>
      </w:r>
      <w:r w:rsidRPr="00C26DAD">
        <w:rPr>
          <w:color w:val="0033CC"/>
          <w:sz w:val="28"/>
        </w:rPr>
        <w:t xml:space="preserve"> effectively</w:t>
      </w:r>
    </w:p>
    <w:p w:rsidR="00E036DE" w:rsidRDefault="00E036DE" w:rsidP="00E036DE">
      <w:pPr>
        <w:pStyle w:val="Normal1"/>
        <w:spacing w:line="240" w:lineRule="auto"/>
      </w:pPr>
      <w:r>
        <w:rPr>
          <w:i/>
        </w:rPr>
        <w:t xml:space="preserve">Definition:  </w:t>
      </w:r>
      <w:r>
        <w:t xml:space="preserve">To communicate effectively, students must be able to interact with diverse individuals and groups, and in many contexts of communication, </w:t>
      </w:r>
      <w:r w:rsidRPr="00246130">
        <w:t>from face-to-face to digital.</w:t>
      </w:r>
      <w:r>
        <w:t xml:space="preserve"> Elements of effective communication vary by speaker, audience, purpose, language, culture, topic, and context. Effective </w:t>
      </w:r>
      <w:proofErr w:type="gramStart"/>
      <w:r>
        <w:t>communicators</w:t>
      </w:r>
      <w:proofErr w:type="gramEnd"/>
      <w:r>
        <w:t xml:space="preserve"> value and practice honesty and respect for others, exerting the effort required to listen and interact productively.</w:t>
      </w:r>
      <w:r w:rsidRPr="00246130">
        <w:t xml:space="preserve"> </w:t>
      </w:r>
      <w:r>
        <w:t>Students who communicate effectively:</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2"/>
        <w:gridCol w:w="1235"/>
        <w:gridCol w:w="4684"/>
        <w:gridCol w:w="4138"/>
      </w:tblGrid>
      <w:tr w:rsidR="008250BC" w:rsidRPr="000269CE" w:rsidTr="008250BC">
        <w:tc>
          <w:tcPr>
            <w:tcW w:w="1466"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sidRPr="000269CE">
              <w:rPr>
                <w:b/>
                <w:bCs/>
                <w:color w:val="FFFFFF"/>
                <w:shd w:val="solid" w:color="335D99" w:fill="335D99"/>
              </w:rPr>
              <w:t>Dimension Assessed</w:t>
            </w:r>
            <w:r w:rsidRPr="004941D7">
              <w:rPr>
                <w:b/>
                <w:bCs/>
                <w:color w:val="FFFFFF"/>
                <w:shd w:val="solid" w:color="335D99" w:fill="335D99"/>
                <w:vertAlign w:val="superscript"/>
              </w:rPr>
              <w:t>*</w:t>
            </w:r>
          </w:p>
        </w:tc>
        <w:tc>
          <w:tcPr>
            <w:tcW w:w="434"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COURSE</w:t>
            </w:r>
          </w:p>
        </w:tc>
        <w:tc>
          <w:tcPr>
            <w:tcW w:w="1646"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OUTCOMES</w:t>
            </w:r>
          </w:p>
        </w:tc>
        <w:tc>
          <w:tcPr>
            <w:tcW w:w="1454"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ASSIGNMENTS/ASSESSMENTS</w:t>
            </w:r>
          </w:p>
        </w:tc>
      </w:tr>
      <w:tr w:rsidR="008250BC" w:rsidTr="008250BC">
        <w:trPr>
          <w:trHeight w:val="690"/>
        </w:trPr>
        <w:tc>
          <w:tcPr>
            <w:tcW w:w="14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724A84" w:rsidRDefault="008250BC" w:rsidP="005559B4">
            <w:pPr>
              <w:pStyle w:val="Normal1"/>
              <w:numPr>
                <w:ilvl w:val="0"/>
                <w:numId w:val="2"/>
              </w:numPr>
              <w:tabs>
                <w:tab w:val="left" w:pos="0"/>
                <w:tab w:val="left" w:pos="360"/>
              </w:tabs>
              <w:spacing w:after="0"/>
              <w:ind w:left="360" w:hanging="360"/>
            </w:pPr>
            <w:r>
              <w:rPr>
                <w:b/>
              </w:rPr>
              <w:t>Create and express</w:t>
            </w:r>
            <w:r>
              <w:t xml:space="preserve"> messages with clear language and nonverbal forms appropriate to the audience and cultural context</w:t>
            </w:r>
          </w:p>
        </w:tc>
        <w:tc>
          <w:tcPr>
            <w:tcW w:w="4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r>
      <w:tr w:rsidR="008250BC" w:rsidTr="008250BC">
        <w:trPr>
          <w:trHeight w:val="582"/>
        </w:trPr>
        <w:tc>
          <w:tcPr>
            <w:tcW w:w="14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724A84" w:rsidRDefault="008250BC" w:rsidP="005559B4">
            <w:pPr>
              <w:pStyle w:val="Normal1"/>
              <w:numPr>
                <w:ilvl w:val="0"/>
                <w:numId w:val="2"/>
              </w:numPr>
              <w:tabs>
                <w:tab w:val="left" w:pos="0"/>
                <w:tab w:val="left" w:pos="360"/>
              </w:tabs>
              <w:spacing w:after="0"/>
              <w:ind w:left="360" w:hanging="360"/>
            </w:pPr>
            <w:r>
              <w:rPr>
                <w:b/>
              </w:rPr>
              <w:t>Organize</w:t>
            </w:r>
            <w:r>
              <w:t xml:space="preserve"> the message to adapt to cultural norms, audience, purpose, and medium</w:t>
            </w:r>
          </w:p>
        </w:tc>
        <w:tc>
          <w:tcPr>
            <w:tcW w:w="4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r>
              <w:rPr>
                <w:sz w:val="20"/>
                <w:szCs w:val="20"/>
              </w:rPr>
              <w:t xml:space="preserve">. </w:t>
            </w:r>
          </w:p>
        </w:tc>
        <w:tc>
          <w:tcPr>
            <w:tcW w:w="1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r>
              <w:rPr>
                <w:sz w:val="20"/>
                <w:szCs w:val="20"/>
              </w:rPr>
              <w:t>.</w:t>
            </w:r>
          </w:p>
        </w:tc>
      </w:tr>
      <w:tr w:rsidR="008250BC" w:rsidTr="008250BC">
        <w:trPr>
          <w:trHeight w:val="582"/>
        </w:trPr>
        <w:tc>
          <w:tcPr>
            <w:tcW w:w="14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E036DE" w:rsidRDefault="008250BC" w:rsidP="00E036DE">
            <w:pPr>
              <w:pStyle w:val="Normal1"/>
              <w:numPr>
                <w:ilvl w:val="0"/>
                <w:numId w:val="2"/>
              </w:numPr>
              <w:tabs>
                <w:tab w:val="left" w:pos="0"/>
                <w:tab w:val="left" w:pos="360"/>
              </w:tabs>
              <w:spacing w:after="0"/>
              <w:ind w:left="360" w:hanging="360"/>
            </w:pPr>
            <w:r>
              <w:rPr>
                <w:b/>
              </w:rPr>
              <w:t>Support</w:t>
            </w:r>
            <w:r>
              <w:t xml:space="preserve"> assertions with contextually appropriate and accurate examples, graphics, and quantitative information</w:t>
            </w:r>
          </w:p>
        </w:tc>
        <w:tc>
          <w:tcPr>
            <w:tcW w:w="4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r>
      <w:tr w:rsidR="008250BC" w:rsidTr="008250BC">
        <w:trPr>
          <w:trHeight w:val="582"/>
        </w:trPr>
        <w:tc>
          <w:tcPr>
            <w:tcW w:w="14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95EF9" w:rsidRDefault="008250BC" w:rsidP="00E036DE">
            <w:pPr>
              <w:pStyle w:val="Normal1"/>
              <w:numPr>
                <w:ilvl w:val="0"/>
                <w:numId w:val="2"/>
              </w:numPr>
              <w:tabs>
                <w:tab w:val="left" w:pos="0"/>
                <w:tab w:val="left" w:pos="360"/>
              </w:tabs>
              <w:spacing w:after="0"/>
              <w:ind w:left="360" w:hanging="360"/>
            </w:pPr>
            <w:r w:rsidRPr="00246130">
              <w:rPr>
                <w:b/>
              </w:rPr>
              <w:t xml:space="preserve">Attend </w:t>
            </w:r>
            <w:r>
              <w:t>to</w:t>
            </w:r>
            <w:r w:rsidRPr="00246130">
              <w:rPr>
                <w:b/>
              </w:rPr>
              <w:t xml:space="preserve"> </w:t>
            </w:r>
            <w:r>
              <w:t>messages, check for shared meaning</w:t>
            </w:r>
            <w:r w:rsidRPr="00246130">
              <w:rPr>
                <w:color w:val="1155CC"/>
              </w:rPr>
              <w:t xml:space="preserve">, </w:t>
            </w:r>
            <w:r>
              <w:t>identify</w:t>
            </w:r>
            <w:r w:rsidRPr="00246130">
              <w:rPr>
                <w:b/>
              </w:rPr>
              <w:t xml:space="preserve"> </w:t>
            </w:r>
            <w:r>
              <w:t xml:space="preserve">sources of misunderstanding, and signal comprehension or non-comprehension </w:t>
            </w:r>
          </w:p>
        </w:tc>
        <w:tc>
          <w:tcPr>
            <w:tcW w:w="4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r>
      <w:tr w:rsidR="008250BC" w:rsidTr="008250BC">
        <w:trPr>
          <w:trHeight w:val="582"/>
        </w:trPr>
        <w:tc>
          <w:tcPr>
            <w:tcW w:w="14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246130" w:rsidRDefault="008250BC" w:rsidP="005559B4">
            <w:pPr>
              <w:pStyle w:val="Normal1"/>
              <w:numPr>
                <w:ilvl w:val="0"/>
                <w:numId w:val="2"/>
              </w:numPr>
              <w:tabs>
                <w:tab w:val="left" w:pos="0"/>
                <w:tab w:val="left" w:pos="360"/>
              </w:tabs>
              <w:spacing w:after="0"/>
              <w:ind w:left="360" w:hanging="360"/>
              <w:rPr>
                <w:b/>
              </w:rPr>
            </w:pPr>
            <w:r w:rsidRPr="00246130">
              <w:rPr>
                <w:b/>
              </w:rPr>
              <w:t>Demonstrate</w:t>
            </w:r>
            <w:r>
              <w:t xml:space="preserve"> honesty, openness to alternative views, and respect for others’ freedom to dissent</w:t>
            </w:r>
          </w:p>
        </w:tc>
        <w:tc>
          <w:tcPr>
            <w:tcW w:w="4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r>
    </w:tbl>
    <w:p w:rsidR="005559B4" w:rsidRDefault="005559B4"/>
    <w:p w:rsidR="005559B4" w:rsidRDefault="005559B4">
      <w:pPr>
        <w:spacing w:after="200"/>
      </w:pPr>
    </w:p>
    <w:p w:rsidR="008250BC" w:rsidRDefault="008250BC" w:rsidP="005559B4">
      <w:pPr>
        <w:pStyle w:val="Normal1"/>
        <w:spacing w:before="120" w:after="120" w:line="240" w:lineRule="auto"/>
        <w:rPr>
          <w:b/>
          <w:color w:val="0033CC"/>
          <w:sz w:val="28"/>
        </w:rPr>
      </w:pPr>
      <w:r>
        <w:rPr>
          <w:b/>
          <w:color w:val="0033CC"/>
          <w:sz w:val="28"/>
        </w:rPr>
        <w:br w:type="page"/>
      </w:r>
    </w:p>
    <w:p w:rsidR="005559B4" w:rsidRDefault="005559B4" w:rsidP="005559B4">
      <w:pPr>
        <w:pStyle w:val="Normal1"/>
        <w:spacing w:before="120" w:after="120" w:line="240" w:lineRule="auto"/>
        <w:rPr>
          <w:color w:val="0033CC"/>
          <w:sz w:val="28"/>
        </w:rPr>
      </w:pPr>
      <w:r w:rsidRPr="00C26DAD">
        <w:rPr>
          <w:b/>
          <w:color w:val="0033CC"/>
          <w:sz w:val="28"/>
        </w:rPr>
        <w:lastRenderedPageBreak/>
        <w:t>Apply</w:t>
      </w:r>
      <w:r w:rsidRPr="00C26DAD">
        <w:rPr>
          <w:color w:val="0033CC"/>
          <w:sz w:val="28"/>
        </w:rPr>
        <w:t xml:space="preserve"> </w:t>
      </w:r>
      <w:r>
        <w:rPr>
          <w:color w:val="0033CC"/>
          <w:sz w:val="28"/>
        </w:rPr>
        <w:t>l</w:t>
      </w:r>
      <w:r w:rsidRPr="00C26DAD">
        <w:rPr>
          <w:color w:val="0033CC"/>
          <w:sz w:val="28"/>
        </w:rPr>
        <w:t>earning</w:t>
      </w:r>
    </w:p>
    <w:p w:rsidR="005559B4" w:rsidRPr="005559B4" w:rsidRDefault="005559B4" w:rsidP="005559B4">
      <w:pPr>
        <w:pStyle w:val="Normal1"/>
        <w:spacing w:line="240" w:lineRule="auto"/>
      </w:pPr>
      <w:r>
        <w:rPr>
          <w:i/>
        </w:rPr>
        <w:t xml:space="preserve">Definition: </w:t>
      </w:r>
      <w:r>
        <w:t>Applied</w:t>
      </w:r>
      <w:r>
        <w:rPr>
          <w:color w:val="0000FF"/>
        </w:rPr>
        <w:t xml:space="preserve"> </w:t>
      </w:r>
      <w:r>
        <w:t>learning occurs when students use their knowledge and skills to solve problems, often in new contexts. When students also reflect on their experiences, they deepen their learning. By applying learning, students act on their knowledge.  Students who apply learning:</w:t>
      </w:r>
    </w:p>
    <w:p w:rsidR="004B55B5" w:rsidRDefault="004B55B5"/>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6"/>
        <w:gridCol w:w="1261"/>
        <w:gridCol w:w="4681"/>
        <w:gridCol w:w="4141"/>
      </w:tblGrid>
      <w:tr w:rsidR="008250BC" w:rsidRPr="000269CE" w:rsidTr="008250BC">
        <w:tc>
          <w:tcPr>
            <w:tcW w:w="1457"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bookmarkStart w:id="0" w:name="_GoBack" w:colFirst="4" w:colLast="4"/>
            <w:r w:rsidRPr="000269CE">
              <w:rPr>
                <w:b/>
                <w:bCs/>
                <w:color w:val="FFFFFF"/>
                <w:shd w:val="solid" w:color="335D99" w:fill="335D99"/>
              </w:rPr>
              <w:t>Dimension Assessed</w:t>
            </w:r>
            <w:r w:rsidRPr="004941D7">
              <w:rPr>
                <w:b/>
                <w:bCs/>
                <w:color w:val="FFFFFF"/>
                <w:shd w:val="solid" w:color="335D99" w:fill="335D99"/>
                <w:vertAlign w:val="superscript"/>
              </w:rPr>
              <w:t>*</w:t>
            </w:r>
          </w:p>
        </w:tc>
        <w:tc>
          <w:tcPr>
            <w:tcW w:w="443"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COURSE</w:t>
            </w:r>
          </w:p>
        </w:tc>
        <w:tc>
          <w:tcPr>
            <w:tcW w:w="1645"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OUTCOMES</w:t>
            </w:r>
          </w:p>
        </w:tc>
        <w:tc>
          <w:tcPr>
            <w:tcW w:w="1455" w:type="pct"/>
            <w:tcBorders>
              <w:top w:val="single" w:sz="8" w:space="0" w:color="000000"/>
              <w:left w:val="single" w:sz="8" w:space="0" w:color="000000"/>
              <w:bottom w:val="single" w:sz="8" w:space="0" w:color="000000"/>
              <w:right w:val="single" w:sz="8" w:space="0" w:color="000000"/>
            </w:tcBorders>
            <w:shd w:val="solid" w:color="335D99" w:fill="335D99"/>
            <w:tcMar>
              <w:top w:w="100" w:type="dxa"/>
              <w:left w:w="100" w:type="dxa"/>
              <w:bottom w:w="100" w:type="dxa"/>
              <w:right w:w="100" w:type="dxa"/>
            </w:tcMar>
          </w:tcPr>
          <w:p w:rsidR="008250BC" w:rsidRPr="000269CE" w:rsidRDefault="008250BC" w:rsidP="00824B59">
            <w:pPr>
              <w:jc w:val="center"/>
              <w:rPr>
                <w:color w:val="FFFFFF"/>
              </w:rPr>
            </w:pPr>
            <w:r>
              <w:rPr>
                <w:color w:val="FFFFFF"/>
              </w:rPr>
              <w:t>ASSIGNMENTS/ASSESSMENTS</w:t>
            </w:r>
          </w:p>
        </w:tc>
      </w:tr>
      <w:bookmarkEnd w:id="0"/>
      <w:tr w:rsidR="008250BC" w:rsidTr="008250BC">
        <w:trPr>
          <w:trHeight w:val="807"/>
        </w:trPr>
        <w:tc>
          <w:tcPr>
            <w:tcW w:w="14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5559B4">
            <w:pPr>
              <w:pStyle w:val="Normal1"/>
              <w:numPr>
                <w:ilvl w:val="0"/>
                <w:numId w:val="2"/>
              </w:numPr>
              <w:tabs>
                <w:tab w:val="left" w:pos="0"/>
                <w:tab w:val="left" w:pos="360"/>
              </w:tabs>
              <w:spacing w:after="0"/>
              <w:ind w:left="360" w:hanging="360"/>
            </w:pPr>
            <w:r>
              <w:rPr>
                <w:b/>
              </w:rPr>
              <w:t>Connect</w:t>
            </w:r>
            <w:r>
              <w:t xml:space="preserve"> theory and practice to develop skills, deepen understanding of fields of study and broaden perspectives </w:t>
            </w:r>
          </w:p>
          <w:p w:rsidR="008250BC" w:rsidRPr="00724A84" w:rsidRDefault="008250BC" w:rsidP="000965C3">
            <w:pPr>
              <w:pStyle w:val="Normal1"/>
              <w:tabs>
                <w:tab w:val="left" w:pos="0"/>
                <w:tab w:val="left" w:pos="360"/>
              </w:tabs>
              <w:spacing w:after="0"/>
            </w:pPr>
          </w:p>
        </w:tc>
        <w:tc>
          <w:tcPr>
            <w:tcW w:w="4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p>
        </w:tc>
        <w:tc>
          <w:tcPr>
            <w:tcW w:w="164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Pr="003D5CAD" w:rsidRDefault="008250BC" w:rsidP="000965C3">
            <w:pPr>
              <w:spacing w:line="240" w:lineRule="auto"/>
              <w:ind w:left="360"/>
              <w:rPr>
                <w:sz w:val="20"/>
                <w:szCs w:val="20"/>
              </w:rPr>
            </w:pPr>
            <w:r>
              <w:rPr>
                <w:sz w:val="20"/>
                <w:szCs w:val="20"/>
              </w:rPr>
              <w:t>.</w:t>
            </w:r>
          </w:p>
        </w:tc>
      </w:tr>
      <w:tr w:rsidR="008250BC" w:rsidTr="008250BC">
        <w:trPr>
          <w:trHeight w:val="690"/>
        </w:trPr>
        <w:tc>
          <w:tcPr>
            <w:tcW w:w="14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5559B4">
            <w:pPr>
              <w:pStyle w:val="Normal1"/>
              <w:numPr>
                <w:ilvl w:val="0"/>
                <w:numId w:val="2"/>
              </w:numPr>
              <w:tabs>
                <w:tab w:val="left" w:pos="0"/>
                <w:tab w:val="left" w:pos="360"/>
              </w:tabs>
              <w:spacing w:after="0"/>
              <w:ind w:left="360" w:hanging="360"/>
            </w:pPr>
            <w:r>
              <w:rPr>
                <w:b/>
              </w:rPr>
              <w:t xml:space="preserve">Apply </w:t>
            </w:r>
            <w:r>
              <w:t>skills, abilities, theories or methodologies gained in one situation to new situations to solve problems or explore issues</w:t>
            </w:r>
          </w:p>
          <w:p w:rsidR="008250BC" w:rsidRPr="00724A84" w:rsidRDefault="008250BC" w:rsidP="000965C3">
            <w:pPr>
              <w:pStyle w:val="Normal1"/>
              <w:tabs>
                <w:tab w:val="left" w:pos="360"/>
              </w:tabs>
              <w:spacing w:after="0"/>
              <w:ind w:left="360"/>
            </w:pPr>
          </w:p>
        </w:tc>
        <w:tc>
          <w:tcPr>
            <w:tcW w:w="4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64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r>
      <w:tr w:rsidR="008250BC" w:rsidTr="008250BC">
        <w:trPr>
          <w:trHeight w:val="582"/>
        </w:trPr>
        <w:tc>
          <w:tcPr>
            <w:tcW w:w="14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5559B4">
            <w:pPr>
              <w:pStyle w:val="Normal1"/>
              <w:numPr>
                <w:ilvl w:val="0"/>
                <w:numId w:val="2"/>
              </w:numPr>
              <w:tabs>
                <w:tab w:val="left" w:pos="0"/>
                <w:tab w:val="left" w:pos="360"/>
              </w:tabs>
              <w:spacing w:after="0"/>
              <w:ind w:left="360" w:hanging="360"/>
            </w:pPr>
            <w:r>
              <w:rPr>
                <w:b/>
              </w:rPr>
              <w:t>Use mathematics and quantitative reasoning</w:t>
            </w:r>
            <w:r>
              <w:t xml:space="preserve"> to solve problems</w:t>
            </w:r>
          </w:p>
          <w:p w:rsidR="008250BC" w:rsidRPr="00724A84" w:rsidRDefault="008250BC" w:rsidP="000965C3">
            <w:pPr>
              <w:pStyle w:val="Normal1"/>
              <w:tabs>
                <w:tab w:val="left" w:pos="360"/>
              </w:tabs>
              <w:spacing w:after="0"/>
              <w:ind w:left="360"/>
            </w:pPr>
          </w:p>
        </w:tc>
        <w:tc>
          <w:tcPr>
            <w:tcW w:w="4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r>
              <w:rPr>
                <w:sz w:val="20"/>
                <w:szCs w:val="20"/>
              </w:rPr>
              <w:t xml:space="preserve">. </w:t>
            </w:r>
          </w:p>
        </w:tc>
        <w:tc>
          <w:tcPr>
            <w:tcW w:w="164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r>
              <w:rPr>
                <w:sz w:val="20"/>
                <w:szCs w:val="20"/>
              </w:rPr>
              <w:t>.</w:t>
            </w:r>
          </w:p>
        </w:tc>
      </w:tr>
      <w:tr w:rsidR="008250BC" w:rsidTr="008250BC">
        <w:trPr>
          <w:trHeight w:val="582"/>
        </w:trPr>
        <w:tc>
          <w:tcPr>
            <w:tcW w:w="14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5559B4">
            <w:pPr>
              <w:pStyle w:val="Normal1"/>
              <w:numPr>
                <w:ilvl w:val="0"/>
                <w:numId w:val="2"/>
              </w:numPr>
              <w:tabs>
                <w:tab w:val="left" w:pos="0"/>
                <w:tab w:val="left" w:pos="360"/>
              </w:tabs>
              <w:spacing w:after="0"/>
              <w:ind w:left="360" w:hanging="360"/>
            </w:pPr>
            <w:r>
              <w:rPr>
                <w:b/>
              </w:rPr>
              <w:t>Integrate and reflect</w:t>
            </w:r>
            <w:r>
              <w:t xml:space="preserve"> on experiences and learning from multiple and diverse contexts </w:t>
            </w:r>
          </w:p>
          <w:p w:rsidR="008250BC" w:rsidRPr="00E036DE" w:rsidRDefault="008250BC" w:rsidP="005559B4">
            <w:pPr>
              <w:pStyle w:val="Normal1"/>
              <w:tabs>
                <w:tab w:val="left" w:pos="0"/>
                <w:tab w:val="left" w:pos="360"/>
              </w:tabs>
              <w:spacing w:after="0"/>
              <w:ind w:left="360"/>
            </w:pPr>
          </w:p>
        </w:tc>
        <w:tc>
          <w:tcPr>
            <w:tcW w:w="4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64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c>
          <w:tcPr>
            <w:tcW w:w="14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50BC" w:rsidRDefault="008250BC" w:rsidP="000965C3">
            <w:pPr>
              <w:spacing w:line="240" w:lineRule="auto"/>
              <w:ind w:left="360"/>
              <w:rPr>
                <w:sz w:val="20"/>
                <w:szCs w:val="20"/>
              </w:rPr>
            </w:pPr>
          </w:p>
        </w:tc>
      </w:tr>
    </w:tbl>
    <w:p w:rsidR="005559B4" w:rsidRDefault="005559B4" w:rsidP="00395EF9"/>
    <w:sectPr w:rsidR="005559B4" w:rsidSect="005559B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772A0"/>
    <w:multiLevelType w:val="hybridMultilevel"/>
    <w:tmpl w:val="6B88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64F9B"/>
    <w:multiLevelType w:val="multilevel"/>
    <w:tmpl w:val="7F3230A4"/>
    <w:lvl w:ilvl="0">
      <w:start w:val="1"/>
      <w:numFmt w:val="bullet"/>
      <w:lvlText w:val="●"/>
      <w:lvlJc w:val="left"/>
      <w:pPr>
        <w:ind w:left="2790" w:firstLine="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2160" w:firstLine="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880" w:firstLine="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3600" w:firstLine="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4320" w:firstLine="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5040" w:firstLine="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760" w:firstLine="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6480" w:firstLine="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7200" w:firstLine="0"/>
      </w:pPr>
      <w:rPr>
        <w:rFonts w:ascii="Verdana" w:eastAsia="Verdana" w:hAnsi="Verdana" w:cs="Verdana"/>
        <w:b w:val="0"/>
        <w:i w:val="0"/>
        <w:smallCaps w:val="0"/>
        <w:strike w:val="0"/>
        <w:color w:val="000000"/>
        <w:sz w:val="20"/>
        <w:highlight w:val="none"/>
        <w:u w:val="none"/>
        <w:vertAlign w:val="baseline"/>
      </w:rPr>
    </w:lvl>
  </w:abstractNum>
  <w:abstractNum w:abstractNumId="2">
    <w:nsid w:val="5E5B1912"/>
    <w:multiLevelType w:val="multilevel"/>
    <w:tmpl w:val="1646C440"/>
    <w:lvl w:ilvl="0">
      <w:start w:val="1"/>
      <w:numFmt w:val="bullet"/>
      <w:lvlText w:val="●"/>
      <w:lvlJc w:val="left"/>
      <w:pPr>
        <w:ind w:left="4860" w:firstLine="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5580" w:firstLine="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6300" w:firstLine="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7020" w:firstLine="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7740" w:firstLine="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8460" w:firstLine="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9180" w:firstLine="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9900" w:firstLine="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10620" w:firstLine="0"/>
      </w:pPr>
      <w:rPr>
        <w:rFonts w:ascii="Verdana" w:eastAsia="Verdana" w:hAnsi="Verdana" w:cs="Verdana"/>
        <w:b w:val="0"/>
        <w:i w:val="0"/>
        <w:smallCaps w:val="0"/>
        <w:strike w:val="0"/>
        <w:color w:val="000000"/>
        <w:sz w:val="20"/>
        <w:highlight w:val="none"/>
        <w:u w:val="none"/>
        <w:vertAlign w:val="baseline"/>
      </w:rPr>
    </w:lvl>
  </w:abstractNum>
  <w:abstractNum w:abstractNumId="3">
    <w:nsid w:val="5E676DED"/>
    <w:multiLevelType w:val="multilevel"/>
    <w:tmpl w:val="BE8A2EC6"/>
    <w:lvl w:ilvl="0">
      <w:start w:val="1"/>
      <w:numFmt w:val="bullet"/>
      <w:lvlText w:val="●"/>
      <w:lvlJc w:val="left"/>
      <w:pPr>
        <w:ind w:left="720" w:firstLine="72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600" w:firstLine="3600"/>
      </w:pPr>
      <w:rPr>
        <w:rFonts w:ascii="Verdana" w:eastAsia="Verdana" w:hAnsi="Verdana" w:cs="Verdana"/>
        <w:b w:val="0"/>
        <w:i w:val="0"/>
        <w:smallCaps w:val="0"/>
        <w:strike w:val="0"/>
        <w:color w:val="000000"/>
        <w:sz w:val="20"/>
        <w:highlight w:val="none"/>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760" w:firstLine="5760"/>
      </w:pPr>
      <w:rPr>
        <w:rFonts w:ascii="Verdana" w:eastAsia="Verdana" w:hAnsi="Verdana" w:cs="Verdana"/>
        <w:b w:val="0"/>
        <w:i w:val="0"/>
        <w:smallCaps w:val="0"/>
        <w:strike w:val="0"/>
        <w:color w:val="000000"/>
        <w:sz w:val="20"/>
        <w:highlight w:val="none"/>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highlight w:val="none"/>
        <w:u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A7"/>
    <w:rsid w:val="00351C15"/>
    <w:rsid w:val="00395EF9"/>
    <w:rsid w:val="004558A7"/>
    <w:rsid w:val="004B55B5"/>
    <w:rsid w:val="005559B4"/>
    <w:rsid w:val="00724A84"/>
    <w:rsid w:val="008250BC"/>
    <w:rsid w:val="00E036DE"/>
    <w:rsid w:val="00F7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A7"/>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558A7"/>
    <w:rPr>
      <w:rFonts w:ascii="Calibri" w:eastAsia="Calibri" w:hAnsi="Calibri" w:cs="Calibri"/>
      <w:color w:val="000000"/>
    </w:rPr>
  </w:style>
  <w:style w:type="character" w:styleId="Hyperlink">
    <w:name w:val="Hyperlink"/>
    <w:rsid w:val="004558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A7"/>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558A7"/>
    <w:rPr>
      <w:rFonts w:ascii="Calibri" w:eastAsia="Calibri" w:hAnsi="Calibri" w:cs="Calibri"/>
      <w:color w:val="000000"/>
    </w:rPr>
  </w:style>
  <w:style w:type="character" w:styleId="Hyperlink">
    <w:name w:val="Hyperlink"/>
    <w:rsid w:val="00455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howardc</dc:creator>
  <cp:lastModifiedBy>howardc</cp:lastModifiedBy>
  <cp:revision>4</cp:revision>
  <dcterms:created xsi:type="dcterms:W3CDTF">2013-05-02T18:36:00Z</dcterms:created>
  <dcterms:modified xsi:type="dcterms:W3CDTF">2013-05-02T18:40:00Z</dcterms:modified>
</cp:coreProperties>
</file>